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1B" w:rsidRPr="00AA4D60" w:rsidRDefault="0082364D" w:rsidP="0082364D">
      <w:pPr>
        <w:spacing w:line="480" w:lineRule="auto"/>
        <w:jc w:val="center"/>
        <w:rPr>
          <w:b/>
          <w:sz w:val="32"/>
          <w:szCs w:val="32"/>
        </w:rPr>
      </w:pPr>
      <w:r w:rsidRPr="00AA4D60">
        <w:rPr>
          <w:b/>
          <w:sz w:val="32"/>
          <w:szCs w:val="32"/>
        </w:rPr>
        <w:t>FIASI HALL OF FAME INDUCTION DINNER</w:t>
      </w:r>
    </w:p>
    <w:p w:rsidR="0082364D" w:rsidRPr="00AA4D60" w:rsidRDefault="0082364D" w:rsidP="0082364D">
      <w:pPr>
        <w:spacing w:line="480" w:lineRule="auto"/>
        <w:jc w:val="center"/>
        <w:rPr>
          <w:b/>
          <w:sz w:val="32"/>
          <w:szCs w:val="32"/>
          <w:u w:val="single"/>
        </w:rPr>
      </w:pPr>
      <w:r w:rsidRPr="00AA4D60">
        <w:rPr>
          <w:b/>
          <w:sz w:val="32"/>
          <w:szCs w:val="32"/>
          <w:u w:val="single"/>
        </w:rPr>
        <w:t>Presentation</w:t>
      </w:r>
    </w:p>
    <w:p w:rsidR="009151C9" w:rsidRDefault="009151C9" w:rsidP="0082364D">
      <w:pPr>
        <w:spacing w:line="480" w:lineRule="auto"/>
        <w:jc w:val="center"/>
      </w:pPr>
    </w:p>
    <w:p w:rsidR="0082364D" w:rsidRPr="00AA4D60" w:rsidRDefault="0082364D" w:rsidP="0082364D">
      <w:pPr>
        <w:pStyle w:val="ListParagraph"/>
        <w:numPr>
          <w:ilvl w:val="0"/>
          <w:numId w:val="1"/>
        </w:numPr>
        <w:spacing w:line="480" w:lineRule="auto"/>
        <w:ind w:left="360"/>
        <w:rPr>
          <w:sz w:val="32"/>
          <w:szCs w:val="32"/>
        </w:rPr>
      </w:pPr>
      <w:r w:rsidRPr="00AA4D60">
        <w:rPr>
          <w:sz w:val="32"/>
          <w:szCs w:val="32"/>
        </w:rPr>
        <w:t xml:space="preserve">Thank you, </w:t>
      </w:r>
      <w:proofErr w:type="spellStart"/>
      <w:r w:rsidRPr="00AA4D60">
        <w:rPr>
          <w:sz w:val="32"/>
          <w:szCs w:val="32"/>
        </w:rPr>
        <w:t>Marek</w:t>
      </w:r>
      <w:proofErr w:type="spellEnd"/>
      <w:r w:rsidRPr="00AA4D60">
        <w:rPr>
          <w:sz w:val="32"/>
          <w:szCs w:val="32"/>
        </w:rPr>
        <w:t>, for your very kind introduction.</w:t>
      </w:r>
    </w:p>
    <w:p w:rsidR="0082364D" w:rsidRPr="00AA4D60" w:rsidRDefault="0082364D" w:rsidP="0082364D">
      <w:pPr>
        <w:pStyle w:val="ListParagraph"/>
        <w:numPr>
          <w:ilvl w:val="0"/>
          <w:numId w:val="1"/>
        </w:numPr>
        <w:spacing w:line="480" w:lineRule="auto"/>
        <w:ind w:left="360"/>
        <w:rPr>
          <w:sz w:val="32"/>
          <w:szCs w:val="32"/>
        </w:rPr>
      </w:pPr>
      <w:proofErr w:type="spellStart"/>
      <w:r w:rsidRPr="00AA4D60">
        <w:rPr>
          <w:sz w:val="32"/>
          <w:szCs w:val="32"/>
        </w:rPr>
        <w:t>Marek</w:t>
      </w:r>
      <w:proofErr w:type="spellEnd"/>
      <w:r w:rsidRPr="00AA4D60">
        <w:rPr>
          <w:sz w:val="32"/>
          <w:szCs w:val="32"/>
        </w:rPr>
        <w:t xml:space="preserve"> and I met 25 years ago when he first asked me to teach a class at Fordham Business School.  That meeting has led to a</w:t>
      </w:r>
      <w:r w:rsidR="00873F59" w:rsidRPr="00AA4D60">
        <w:rPr>
          <w:sz w:val="32"/>
          <w:szCs w:val="32"/>
        </w:rPr>
        <w:t xml:space="preserve">n enduring </w:t>
      </w:r>
      <w:r w:rsidRPr="00AA4D60">
        <w:rPr>
          <w:sz w:val="32"/>
          <w:szCs w:val="32"/>
        </w:rPr>
        <w:t>25-year friendship</w:t>
      </w:r>
      <w:r w:rsidR="00873F59" w:rsidRPr="00AA4D60">
        <w:rPr>
          <w:sz w:val="32"/>
          <w:szCs w:val="32"/>
        </w:rPr>
        <w:t xml:space="preserve"> and professional collaboration</w:t>
      </w:r>
      <w:r w:rsidRPr="00AA4D60">
        <w:rPr>
          <w:sz w:val="32"/>
          <w:szCs w:val="32"/>
        </w:rPr>
        <w:t>.</w:t>
      </w:r>
    </w:p>
    <w:p w:rsidR="007A147E" w:rsidRPr="00AA4D60" w:rsidRDefault="00B81B1F" w:rsidP="0082364D">
      <w:pPr>
        <w:pStyle w:val="ListParagraph"/>
        <w:numPr>
          <w:ilvl w:val="0"/>
          <w:numId w:val="1"/>
        </w:numPr>
        <w:spacing w:line="480" w:lineRule="auto"/>
        <w:ind w:left="360"/>
        <w:rPr>
          <w:rFonts w:cs="Times New Roman"/>
          <w:sz w:val="32"/>
          <w:szCs w:val="32"/>
        </w:rPr>
      </w:pPr>
      <w:r w:rsidRPr="00AA4D60">
        <w:rPr>
          <w:rFonts w:cs="Times New Roman"/>
          <w:sz w:val="32"/>
          <w:szCs w:val="32"/>
        </w:rPr>
        <w:t>I am delighted</w:t>
      </w:r>
      <w:r w:rsidR="0082364D" w:rsidRPr="00AA4D60">
        <w:rPr>
          <w:rFonts w:cs="Times New Roman"/>
          <w:sz w:val="32"/>
          <w:szCs w:val="32"/>
        </w:rPr>
        <w:t xml:space="preserve"> to be joined this evening by</w:t>
      </w:r>
    </w:p>
    <w:p w:rsidR="007A147E" w:rsidRPr="00AA4D60" w:rsidRDefault="007A147E" w:rsidP="007A147E">
      <w:pPr>
        <w:pStyle w:val="ListParagraph"/>
        <w:numPr>
          <w:ilvl w:val="0"/>
          <w:numId w:val="2"/>
        </w:numPr>
        <w:spacing w:line="480" w:lineRule="auto"/>
        <w:rPr>
          <w:rFonts w:cs="Times New Roman"/>
          <w:sz w:val="32"/>
          <w:szCs w:val="32"/>
        </w:rPr>
      </w:pPr>
      <w:r w:rsidRPr="00AA4D60">
        <w:rPr>
          <w:rFonts w:cs="Times New Roman"/>
          <w:sz w:val="32"/>
          <w:szCs w:val="32"/>
        </w:rPr>
        <w:t xml:space="preserve"> M</w:t>
      </w:r>
      <w:r w:rsidR="0082364D" w:rsidRPr="00AA4D60">
        <w:rPr>
          <w:rFonts w:cs="Times New Roman"/>
          <w:sz w:val="32"/>
          <w:szCs w:val="32"/>
        </w:rPr>
        <w:t>y wi</w:t>
      </w:r>
      <w:r w:rsidR="0086403D" w:rsidRPr="00AA4D60">
        <w:rPr>
          <w:rFonts w:cs="Times New Roman"/>
          <w:sz w:val="32"/>
          <w:szCs w:val="32"/>
        </w:rPr>
        <w:t>fe Louise, who really likes the</w:t>
      </w:r>
      <w:r w:rsidR="0082364D" w:rsidRPr="00AA4D60">
        <w:rPr>
          <w:rFonts w:cs="Times New Roman"/>
          <w:sz w:val="32"/>
          <w:szCs w:val="32"/>
        </w:rPr>
        <w:t xml:space="preserve"> presentation</w:t>
      </w:r>
      <w:r w:rsidR="0086403D" w:rsidRPr="00AA4D60">
        <w:rPr>
          <w:rFonts w:cs="Times New Roman"/>
          <w:sz w:val="32"/>
          <w:szCs w:val="32"/>
        </w:rPr>
        <w:t xml:space="preserve"> I’m about to share with all of you</w:t>
      </w:r>
      <w:r w:rsidR="0082364D" w:rsidRPr="00AA4D60">
        <w:rPr>
          <w:rFonts w:cs="Times New Roman"/>
          <w:sz w:val="32"/>
          <w:szCs w:val="32"/>
        </w:rPr>
        <w:t xml:space="preserve">, </w:t>
      </w:r>
    </w:p>
    <w:p w:rsidR="007A147E" w:rsidRPr="00AA4D60" w:rsidRDefault="007A147E" w:rsidP="007A147E">
      <w:pPr>
        <w:pStyle w:val="ListParagraph"/>
        <w:numPr>
          <w:ilvl w:val="0"/>
          <w:numId w:val="2"/>
        </w:numPr>
        <w:spacing w:line="480" w:lineRule="auto"/>
        <w:rPr>
          <w:rFonts w:cs="Times New Roman"/>
          <w:sz w:val="32"/>
          <w:szCs w:val="32"/>
        </w:rPr>
      </w:pPr>
      <w:r w:rsidRPr="00AA4D60">
        <w:rPr>
          <w:rFonts w:cs="Times New Roman"/>
          <w:sz w:val="32"/>
          <w:szCs w:val="32"/>
        </w:rPr>
        <w:t xml:space="preserve">My son Will, </w:t>
      </w:r>
    </w:p>
    <w:p w:rsidR="007A147E" w:rsidRPr="00AA4D60" w:rsidRDefault="007A147E" w:rsidP="007A147E">
      <w:pPr>
        <w:pStyle w:val="ListParagraph"/>
        <w:numPr>
          <w:ilvl w:val="0"/>
          <w:numId w:val="2"/>
        </w:numPr>
        <w:spacing w:line="480" w:lineRule="auto"/>
        <w:rPr>
          <w:rFonts w:cs="Times New Roman"/>
          <w:sz w:val="32"/>
          <w:szCs w:val="32"/>
        </w:rPr>
      </w:pPr>
      <w:r w:rsidRPr="00AA4D60">
        <w:rPr>
          <w:rFonts w:cs="Times New Roman"/>
          <w:sz w:val="32"/>
          <w:szCs w:val="32"/>
        </w:rPr>
        <w:t xml:space="preserve">My brother David, </w:t>
      </w:r>
    </w:p>
    <w:p w:rsidR="007A147E" w:rsidRPr="00AA4D60" w:rsidRDefault="007A147E" w:rsidP="007A147E">
      <w:pPr>
        <w:pStyle w:val="ListParagraph"/>
        <w:numPr>
          <w:ilvl w:val="0"/>
          <w:numId w:val="2"/>
        </w:numPr>
        <w:spacing w:line="480" w:lineRule="auto"/>
        <w:rPr>
          <w:rFonts w:cs="Times New Roman"/>
          <w:sz w:val="32"/>
          <w:szCs w:val="32"/>
        </w:rPr>
      </w:pPr>
      <w:r w:rsidRPr="00AA4D60">
        <w:rPr>
          <w:rFonts w:cs="Times New Roman"/>
          <w:sz w:val="32"/>
          <w:szCs w:val="32"/>
        </w:rPr>
        <w:t xml:space="preserve">David Gautschi, Dean of Fordham GBA, </w:t>
      </w:r>
    </w:p>
    <w:p w:rsidR="0082364D" w:rsidRPr="00AA4D60" w:rsidRDefault="007A147E" w:rsidP="007A147E">
      <w:pPr>
        <w:pStyle w:val="ListParagraph"/>
        <w:numPr>
          <w:ilvl w:val="0"/>
          <w:numId w:val="2"/>
        </w:numPr>
        <w:spacing w:line="480" w:lineRule="auto"/>
        <w:rPr>
          <w:rFonts w:cs="Times New Roman"/>
          <w:sz w:val="32"/>
          <w:szCs w:val="32"/>
        </w:rPr>
      </w:pPr>
      <w:r w:rsidRPr="00AA4D60">
        <w:rPr>
          <w:rFonts w:cs="Times New Roman"/>
          <w:sz w:val="32"/>
          <w:szCs w:val="32"/>
        </w:rPr>
        <w:t xml:space="preserve">Donna </w:t>
      </w:r>
      <w:proofErr w:type="spellStart"/>
      <w:r w:rsidRPr="00AA4D60">
        <w:rPr>
          <w:rFonts w:cs="Times New Roman"/>
          <w:sz w:val="32"/>
          <w:szCs w:val="32"/>
        </w:rPr>
        <w:t>Rapaccioli</w:t>
      </w:r>
      <w:proofErr w:type="spellEnd"/>
      <w:r w:rsidRPr="00AA4D60">
        <w:rPr>
          <w:rFonts w:cs="Times New Roman"/>
          <w:sz w:val="32"/>
          <w:szCs w:val="32"/>
        </w:rPr>
        <w:t xml:space="preserve">, Dean of Faculty of the Fordham Schools of Business and Dean of the </w:t>
      </w:r>
      <w:proofErr w:type="spellStart"/>
      <w:r w:rsidRPr="00AA4D60">
        <w:rPr>
          <w:rFonts w:cs="Times New Roman"/>
          <w:sz w:val="32"/>
          <w:szCs w:val="32"/>
        </w:rPr>
        <w:t>Gabelli</w:t>
      </w:r>
      <w:proofErr w:type="spellEnd"/>
      <w:r w:rsidRPr="00AA4D60">
        <w:rPr>
          <w:rFonts w:cs="Times New Roman"/>
          <w:sz w:val="32"/>
          <w:szCs w:val="32"/>
        </w:rPr>
        <w:t xml:space="preserve"> School of Business,</w:t>
      </w:r>
    </w:p>
    <w:p w:rsidR="007A147E" w:rsidRPr="00AA4D60" w:rsidRDefault="007A147E" w:rsidP="007A147E">
      <w:pPr>
        <w:pStyle w:val="ListParagraph"/>
        <w:numPr>
          <w:ilvl w:val="0"/>
          <w:numId w:val="2"/>
        </w:numPr>
        <w:spacing w:line="480" w:lineRule="auto"/>
        <w:rPr>
          <w:rFonts w:cs="Times New Roman"/>
          <w:sz w:val="32"/>
          <w:szCs w:val="32"/>
        </w:rPr>
      </w:pPr>
      <w:r w:rsidRPr="00AA4D60">
        <w:rPr>
          <w:rFonts w:cs="Times New Roman"/>
          <w:sz w:val="32"/>
          <w:szCs w:val="32"/>
        </w:rPr>
        <w:t xml:space="preserve">Several colleagues from the Fordham faculty, </w:t>
      </w:r>
    </w:p>
    <w:p w:rsidR="007A147E" w:rsidRPr="00AA4D60" w:rsidRDefault="007A147E" w:rsidP="007A147E">
      <w:pPr>
        <w:pStyle w:val="ListParagraph"/>
        <w:numPr>
          <w:ilvl w:val="0"/>
          <w:numId w:val="2"/>
        </w:numPr>
        <w:spacing w:line="480" w:lineRule="auto"/>
        <w:rPr>
          <w:rFonts w:cs="Times New Roman"/>
          <w:sz w:val="32"/>
          <w:szCs w:val="32"/>
        </w:rPr>
      </w:pPr>
      <w:r w:rsidRPr="00AA4D60">
        <w:rPr>
          <w:rFonts w:cs="Times New Roman"/>
          <w:sz w:val="32"/>
          <w:szCs w:val="32"/>
        </w:rPr>
        <w:t>Some of my Fordham students</w:t>
      </w:r>
    </w:p>
    <w:p w:rsidR="0066354E" w:rsidRPr="00AA4D60" w:rsidRDefault="0066354E" w:rsidP="007A147E">
      <w:pPr>
        <w:pStyle w:val="ListParagraph"/>
        <w:numPr>
          <w:ilvl w:val="0"/>
          <w:numId w:val="2"/>
        </w:numPr>
        <w:spacing w:line="480" w:lineRule="auto"/>
        <w:rPr>
          <w:rFonts w:cs="Times New Roman"/>
          <w:sz w:val="32"/>
          <w:szCs w:val="32"/>
        </w:rPr>
      </w:pPr>
      <w:r w:rsidRPr="00AA4D60">
        <w:rPr>
          <w:rFonts w:cs="Times New Roman"/>
          <w:sz w:val="32"/>
          <w:szCs w:val="32"/>
        </w:rPr>
        <w:t xml:space="preserve">My consulting colleagues, and </w:t>
      </w:r>
    </w:p>
    <w:p w:rsidR="0066354E" w:rsidRPr="00AA4D60" w:rsidRDefault="0066354E" w:rsidP="007A147E">
      <w:pPr>
        <w:pStyle w:val="ListParagraph"/>
        <w:numPr>
          <w:ilvl w:val="0"/>
          <w:numId w:val="2"/>
        </w:numPr>
        <w:spacing w:line="480" w:lineRule="auto"/>
        <w:rPr>
          <w:rFonts w:cs="Times New Roman"/>
          <w:sz w:val="32"/>
          <w:szCs w:val="32"/>
        </w:rPr>
      </w:pPr>
      <w:r w:rsidRPr="00AA4D60">
        <w:rPr>
          <w:rFonts w:cs="Times New Roman"/>
          <w:sz w:val="32"/>
          <w:szCs w:val="32"/>
        </w:rPr>
        <w:lastRenderedPageBreak/>
        <w:t>Several of my good friends from Merrill Lynch.</w:t>
      </w:r>
    </w:p>
    <w:p w:rsidR="0082364D" w:rsidRPr="00AA4D60" w:rsidRDefault="005021FA" w:rsidP="0082364D">
      <w:pPr>
        <w:pStyle w:val="ListParagraph"/>
        <w:numPr>
          <w:ilvl w:val="0"/>
          <w:numId w:val="1"/>
        </w:numPr>
        <w:spacing w:line="480" w:lineRule="auto"/>
        <w:ind w:left="360"/>
        <w:rPr>
          <w:rFonts w:cs="Times New Roman"/>
          <w:sz w:val="32"/>
          <w:szCs w:val="32"/>
        </w:rPr>
      </w:pPr>
      <w:r w:rsidRPr="00AA4D60">
        <w:rPr>
          <w:rFonts w:cs="Times New Roman"/>
          <w:sz w:val="32"/>
          <w:szCs w:val="32"/>
        </w:rPr>
        <w:t xml:space="preserve">I </w:t>
      </w:r>
      <w:r w:rsidR="0082364D" w:rsidRPr="00AA4D60">
        <w:rPr>
          <w:rFonts w:cs="Times New Roman"/>
          <w:sz w:val="32"/>
          <w:szCs w:val="32"/>
        </w:rPr>
        <w:t xml:space="preserve">know that many of you are thinking, give a professor a captive </w:t>
      </w:r>
      <w:proofErr w:type="gramStart"/>
      <w:r w:rsidR="0082364D" w:rsidRPr="00AA4D60">
        <w:rPr>
          <w:rFonts w:cs="Times New Roman"/>
          <w:sz w:val="32"/>
          <w:szCs w:val="32"/>
        </w:rPr>
        <w:t>audience</w:t>
      </w:r>
      <w:r w:rsidR="00881AEF" w:rsidRPr="00AA4D60">
        <w:rPr>
          <w:rFonts w:cs="Times New Roman"/>
          <w:sz w:val="32"/>
          <w:szCs w:val="32"/>
        </w:rPr>
        <w:t>,</w:t>
      </w:r>
      <w:proofErr w:type="gramEnd"/>
      <w:r w:rsidR="0082364D" w:rsidRPr="00AA4D60">
        <w:rPr>
          <w:rFonts w:cs="Times New Roman"/>
          <w:sz w:val="32"/>
          <w:szCs w:val="32"/>
        </w:rPr>
        <w:t xml:space="preserve"> and we’ll never get out of here.</w:t>
      </w:r>
    </w:p>
    <w:p w:rsidR="006C56E3" w:rsidRPr="00AA4D60" w:rsidRDefault="0082364D" w:rsidP="006C56E3">
      <w:pPr>
        <w:pStyle w:val="ListParagraph"/>
        <w:numPr>
          <w:ilvl w:val="0"/>
          <w:numId w:val="1"/>
        </w:numPr>
        <w:spacing w:line="480" w:lineRule="auto"/>
        <w:ind w:left="360"/>
        <w:rPr>
          <w:rFonts w:cs="Times New Roman"/>
          <w:sz w:val="32"/>
          <w:szCs w:val="32"/>
        </w:rPr>
      </w:pPr>
      <w:r w:rsidRPr="00AA4D60">
        <w:rPr>
          <w:rFonts w:cs="Times New Roman"/>
          <w:sz w:val="32"/>
          <w:szCs w:val="32"/>
        </w:rPr>
        <w:t>But I promise to keep my remarks brief.</w:t>
      </w:r>
      <w:r w:rsidR="006C56E3" w:rsidRPr="00AA4D60">
        <w:rPr>
          <w:rFonts w:cs="Times New Roman"/>
          <w:sz w:val="32"/>
          <w:szCs w:val="32"/>
        </w:rPr>
        <w:t xml:space="preserve"> </w:t>
      </w:r>
    </w:p>
    <w:p w:rsidR="006C56E3" w:rsidRPr="00AA4D60" w:rsidRDefault="000D5098" w:rsidP="000D5098">
      <w:pPr>
        <w:spacing w:line="480" w:lineRule="auto"/>
        <w:rPr>
          <w:rFonts w:cs="Times New Roman"/>
          <w:b/>
          <w:sz w:val="32"/>
          <w:szCs w:val="32"/>
          <w:u w:val="single"/>
        </w:rPr>
      </w:pPr>
      <w:r w:rsidRPr="00AA4D60">
        <w:rPr>
          <w:rFonts w:cs="Times New Roman"/>
          <w:b/>
          <w:sz w:val="32"/>
          <w:szCs w:val="32"/>
          <w:u w:val="single"/>
        </w:rPr>
        <w:t>SLIDE 1</w:t>
      </w:r>
    </w:p>
    <w:p w:rsidR="000D5098" w:rsidRPr="00AA4D60" w:rsidRDefault="000D5098" w:rsidP="000D5098">
      <w:pPr>
        <w:pStyle w:val="ListParagraph"/>
        <w:numPr>
          <w:ilvl w:val="0"/>
          <w:numId w:val="1"/>
        </w:numPr>
        <w:spacing w:line="480" w:lineRule="auto"/>
        <w:ind w:left="360"/>
        <w:rPr>
          <w:rFonts w:cs="Times New Roman"/>
          <w:sz w:val="32"/>
          <w:szCs w:val="32"/>
        </w:rPr>
      </w:pPr>
      <w:r w:rsidRPr="00AA4D60">
        <w:rPr>
          <w:rFonts w:cs="Times New Roman"/>
          <w:sz w:val="32"/>
          <w:szCs w:val="32"/>
        </w:rPr>
        <w:t>I am going to talk about the integration of the global fixed income market.</w:t>
      </w:r>
    </w:p>
    <w:p w:rsidR="006C56E3" w:rsidRPr="00AA4D60" w:rsidRDefault="000D5098" w:rsidP="006C56E3">
      <w:pPr>
        <w:pStyle w:val="ListParagraph"/>
        <w:numPr>
          <w:ilvl w:val="0"/>
          <w:numId w:val="1"/>
        </w:numPr>
        <w:spacing w:line="480" w:lineRule="auto"/>
        <w:ind w:left="360"/>
        <w:rPr>
          <w:rFonts w:cs="Times New Roman"/>
          <w:sz w:val="32"/>
          <w:szCs w:val="32"/>
        </w:rPr>
      </w:pPr>
      <w:r w:rsidRPr="00AA4D60">
        <w:rPr>
          <w:rFonts w:cs="Times New Roman"/>
          <w:sz w:val="32"/>
          <w:szCs w:val="32"/>
        </w:rPr>
        <w:t xml:space="preserve">First, </w:t>
      </w:r>
      <w:r w:rsidR="006C56E3" w:rsidRPr="00AA4D60">
        <w:rPr>
          <w:rFonts w:cs="Times New Roman"/>
          <w:sz w:val="32"/>
          <w:szCs w:val="32"/>
        </w:rPr>
        <w:t>I would like to thank two people who helped enormously with this research:</w:t>
      </w:r>
    </w:p>
    <w:p w:rsidR="006C56E3" w:rsidRPr="00AA4D60" w:rsidRDefault="006C56E3" w:rsidP="006C56E3">
      <w:pPr>
        <w:pStyle w:val="ListParagraph"/>
        <w:numPr>
          <w:ilvl w:val="0"/>
          <w:numId w:val="2"/>
        </w:numPr>
        <w:spacing w:line="480" w:lineRule="auto"/>
        <w:rPr>
          <w:rFonts w:cs="Times New Roman"/>
          <w:sz w:val="32"/>
          <w:szCs w:val="32"/>
        </w:rPr>
      </w:pPr>
      <w:r w:rsidRPr="00AA4D60">
        <w:rPr>
          <w:rFonts w:cs="Times New Roman"/>
          <w:sz w:val="32"/>
          <w:szCs w:val="32"/>
        </w:rPr>
        <w:t xml:space="preserve">My Fordham graduate assistant, Mike Mrkaic, who has spent two years helping me build the data base, and </w:t>
      </w:r>
    </w:p>
    <w:p w:rsidR="006C56E3" w:rsidRDefault="006C56E3" w:rsidP="006C56E3">
      <w:pPr>
        <w:pStyle w:val="ListParagraph"/>
        <w:numPr>
          <w:ilvl w:val="0"/>
          <w:numId w:val="2"/>
        </w:numPr>
        <w:spacing w:line="480" w:lineRule="auto"/>
        <w:rPr>
          <w:rFonts w:cs="Times New Roman"/>
          <w:sz w:val="32"/>
          <w:szCs w:val="32"/>
        </w:rPr>
      </w:pPr>
      <w:r w:rsidRPr="00AA4D60">
        <w:rPr>
          <w:rFonts w:cs="Times New Roman"/>
          <w:sz w:val="32"/>
          <w:szCs w:val="32"/>
        </w:rPr>
        <w:t xml:space="preserve">My consulting colleague, Sherry Chen, who performed the statistical analyses. </w:t>
      </w:r>
    </w:p>
    <w:p w:rsidR="00501AE0" w:rsidRPr="00501AE0" w:rsidRDefault="00501AE0" w:rsidP="00501AE0">
      <w:pPr>
        <w:pStyle w:val="ListParagraph"/>
        <w:numPr>
          <w:ilvl w:val="0"/>
          <w:numId w:val="1"/>
        </w:numPr>
        <w:spacing w:line="480" w:lineRule="auto"/>
        <w:ind w:left="360"/>
        <w:rPr>
          <w:rFonts w:cs="Times New Roman"/>
          <w:sz w:val="32"/>
          <w:szCs w:val="32"/>
        </w:rPr>
      </w:pPr>
      <w:r>
        <w:rPr>
          <w:rFonts w:cs="Times New Roman"/>
          <w:sz w:val="32"/>
          <w:szCs w:val="32"/>
        </w:rPr>
        <w:t>I will make these slides available on the FIASI web site and also on the Fordham Business School web site.</w:t>
      </w:r>
    </w:p>
    <w:p w:rsidR="000D5098" w:rsidRPr="00AA4D60" w:rsidRDefault="000D5098" w:rsidP="000D5098">
      <w:pPr>
        <w:spacing w:line="480" w:lineRule="auto"/>
        <w:rPr>
          <w:rFonts w:cs="Times New Roman"/>
          <w:b/>
          <w:sz w:val="32"/>
          <w:szCs w:val="32"/>
          <w:u w:val="single"/>
        </w:rPr>
      </w:pPr>
      <w:r w:rsidRPr="00AA4D60">
        <w:rPr>
          <w:rFonts w:cs="Times New Roman"/>
          <w:b/>
          <w:sz w:val="32"/>
          <w:szCs w:val="32"/>
          <w:u w:val="single"/>
        </w:rPr>
        <w:t>SLIDE 2</w:t>
      </w:r>
    </w:p>
    <w:p w:rsidR="000B79B5" w:rsidRPr="00AA4D60" w:rsidRDefault="000B79B5" w:rsidP="00D73CEB">
      <w:pPr>
        <w:pStyle w:val="ListParagraph"/>
        <w:numPr>
          <w:ilvl w:val="0"/>
          <w:numId w:val="3"/>
        </w:numPr>
        <w:spacing w:line="480" w:lineRule="auto"/>
        <w:ind w:left="360"/>
        <w:rPr>
          <w:rFonts w:cs="Times New Roman"/>
          <w:sz w:val="32"/>
          <w:szCs w:val="32"/>
        </w:rPr>
      </w:pPr>
      <w:r w:rsidRPr="00AA4D60">
        <w:rPr>
          <w:rFonts w:cs="Times New Roman"/>
          <w:sz w:val="32"/>
          <w:szCs w:val="32"/>
        </w:rPr>
        <w:t>The integration of the global equity markets has been studied extensively.</w:t>
      </w:r>
    </w:p>
    <w:p w:rsidR="000B79B5" w:rsidRPr="00AA4D60" w:rsidRDefault="000B79B5" w:rsidP="00D73CEB">
      <w:pPr>
        <w:pStyle w:val="ListParagraph"/>
        <w:numPr>
          <w:ilvl w:val="0"/>
          <w:numId w:val="3"/>
        </w:numPr>
        <w:spacing w:line="480" w:lineRule="auto"/>
        <w:ind w:left="360"/>
        <w:rPr>
          <w:rFonts w:cs="Times New Roman"/>
          <w:sz w:val="32"/>
          <w:szCs w:val="32"/>
        </w:rPr>
      </w:pPr>
      <w:r w:rsidRPr="00AA4D60">
        <w:rPr>
          <w:rFonts w:cs="Times New Roman"/>
          <w:sz w:val="32"/>
          <w:szCs w:val="32"/>
        </w:rPr>
        <w:lastRenderedPageBreak/>
        <w:t>The integration of the global fixed income markets, especially the emerging debt markets, has received less attention.</w:t>
      </w:r>
    </w:p>
    <w:p w:rsidR="003B0230" w:rsidRPr="00AA4D60" w:rsidRDefault="000B79B5" w:rsidP="00D73CEB">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We are studying the integration of the fixed income markets at Fordham Business School, and I want to share some interesting preliminary results with you. </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3</w:t>
      </w:r>
    </w:p>
    <w:p w:rsidR="009521B6" w:rsidRPr="00AA4D60" w:rsidRDefault="009521B6" w:rsidP="009521B6">
      <w:pPr>
        <w:pStyle w:val="ListParagraph"/>
        <w:numPr>
          <w:ilvl w:val="0"/>
          <w:numId w:val="3"/>
        </w:numPr>
        <w:spacing w:line="480" w:lineRule="auto"/>
        <w:ind w:left="360"/>
        <w:rPr>
          <w:rFonts w:cs="Times New Roman"/>
          <w:b/>
          <w:sz w:val="32"/>
          <w:szCs w:val="32"/>
          <w:u w:val="single"/>
        </w:rPr>
      </w:pPr>
      <w:r w:rsidRPr="00AA4D60">
        <w:rPr>
          <w:rFonts w:cs="Times New Roman"/>
          <w:sz w:val="32"/>
          <w:szCs w:val="32"/>
        </w:rPr>
        <w:t>The first part of the study concerns what drives the term structure movements in the 10 d</w:t>
      </w:r>
      <w:r w:rsidR="003A0055" w:rsidRPr="00AA4D60">
        <w:rPr>
          <w:rFonts w:cs="Times New Roman"/>
          <w:sz w:val="32"/>
          <w:szCs w:val="32"/>
        </w:rPr>
        <w:t>eveloped countries listed on this</w:t>
      </w:r>
      <w:r w:rsidRPr="00AA4D60">
        <w:rPr>
          <w:rFonts w:cs="Times New Roman"/>
          <w:sz w:val="32"/>
          <w:szCs w:val="32"/>
        </w:rPr>
        <w:t xml:space="preserve"> </w:t>
      </w:r>
      <w:proofErr w:type="gramStart"/>
      <w:r w:rsidRPr="00AA4D60">
        <w:rPr>
          <w:rFonts w:cs="Times New Roman"/>
          <w:sz w:val="32"/>
          <w:szCs w:val="32"/>
        </w:rPr>
        <w:t>slide.</w:t>
      </w:r>
      <w:proofErr w:type="gramEnd"/>
    </w:p>
    <w:p w:rsidR="009521B6"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4</w:t>
      </w:r>
    </w:p>
    <w:p w:rsidR="009521B6" w:rsidRPr="00AA4D60" w:rsidRDefault="009521B6" w:rsidP="009521B6">
      <w:pPr>
        <w:pStyle w:val="ListParagraph"/>
        <w:numPr>
          <w:ilvl w:val="0"/>
          <w:numId w:val="3"/>
        </w:numPr>
        <w:spacing w:line="480" w:lineRule="auto"/>
        <w:ind w:left="360"/>
        <w:rPr>
          <w:rFonts w:cs="Times New Roman"/>
          <w:sz w:val="32"/>
          <w:szCs w:val="32"/>
        </w:rPr>
      </w:pPr>
      <w:r w:rsidRPr="00AA4D60">
        <w:rPr>
          <w:rFonts w:cs="Times New Roman"/>
          <w:sz w:val="32"/>
          <w:szCs w:val="32"/>
        </w:rPr>
        <w:t>I used daily bond price and yield data for a range of sovereign debt issues than span the term structure in each market</w:t>
      </w:r>
      <w:r w:rsidR="000B79B5" w:rsidRPr="00AA4D60">
        <w:rPr>
          <w:rFonts w:cs="Times New Roman"/>
          <w:sz w:val="32"/>
          <w:szCs w:val="32"/>
        </w:rPr>
        <w:t xml:space="preserve"> for 13 years, 1997-2009</w:t>
      </w:r>
      <w:r w:rsidRPr="00AA4D60">
        <w:rPr>
          <w:rFonts w:cs="Times New Roman"/>
          <w:sz w:val="32"/>
          <w:szCs w:val="32"/>
        </w:rPr>
        <w:t>.</w:t>
      </w:r>
    </w:p>
    <w:p w:rsidR="009521B6" w:rsidRPr="00AA4D60" w:rsidRDefault="009521B6" w:rsidP="009521B6">
      <w:pPr>
        <w:pStyle w:val="ListParagraph"/>
        <w:numPr>
          <w:ilvl w:val="0"/>
          <w:numId w:val="3"/>
        </w:numPr>
        <w:spacing w:line="480" w:lineRule="auto"/>
        <w:ind w:left="360"/>
        <w:rPr>
          <w:rFonts w:cs="Times New Roman"/>
          <w:sz w:val="32"/>
          <w:szCs w:val="32"/>
        </w:rPr>
      </w:pPr>
      <w:r w:rsidRPr="00AA4D60">
        <w:rPr>
          <w:rFonts w:cs="Times New Roman"/>
          <w:sz w:val="32"/>
          <w:szCs w:val="32"/>
        </w:rPr>
        <w:t>An average of 26 debt issues per developed country, and 14 per emerging country, which I will talk about in a moment.</w:t>
      </w:r>
    </w:p>
    <w:p w:rsidR="00DF238F" w:rsidRPr="00AA4D60" w:rsidRDefault="00DF238F" w:rsidP="009521B6">
      <w:pPr>
        <w:pStyle w:val="ListParagraph"/>
        <w:numPr>
          <w:ilvl w:val="0"/>
          <w:numId w:val="3"/>
        </w:numPr>
        <w:spacing w:line="480" w:lineRule="auto"/>
        <w:ind w:left="360"/>
        <w:rPr>
          <w:rFonts w:cs="Times New Roman"/>
          <w:sz w:val="32"/>
          <w:szCs w:val="32"/>
        </w:rPr>
      </w:pPr>
      <w:r w:rsidRPr="00AA4D60">
        <w:rPr>
          <w:rFonts w:cs="Times New Roman"/>
          <w:sz w:val="32"/>
          <w:szCs w:val="32"/>
        </w:rPr>
        <w:t>I used principal components analysis to study the factors that drive term structure movements and then investigated the correlations between the changes in the values of these factors across the 10 sovereign debt markets between 1997 and 2009.</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lastRenderedPageBreak/>
        <w:t>SLIDE 5</w:t>
      </w:r>
    </w:p>
    <w:p w:rsidR="006A6260" w:rsidRPr="00AA4D60" w:rsidRDefault="006A6260" w:rsidP="006A6260">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The four components of </w:t>
      </w:r>
      <w:r w:rsidR="003A0055" w:rsidRPr="00AA4D60">
        <w:rPr>
          <w:rFonts w:cs="Times New Roman"/>
          <w:sz w:val="32"/>
          <w:szCs w:val="32"/>
        </w:rPr>
        <w:t>the term structure movements can be identified as</w:t>
      </w:r>
      <w:r w:rsidR="00E9605D" w:rsidRPr="00AA4D60">
        <w:rPr>
          <w:rFonts w:cs="Times New Roman"/>
          <w:sz w:val="32"/>
          <w:szCs w:val="32"/>
        </w:rPr>
        <w:t>:</w:t>
      </w:r>
    </w:p>
    <w:p w:rsidR="00503AB7" w:rsidRPr="00AA4D60" w:rsidRDefault="00503AB7" w:rsidP="00E9605D">
      <w:pPr>
        <w:pStyle w:val="ListParagraph"/>
        <w:numPr>
          <w:ilvl w:val="0"/>
          <w:numId w:val="7"/>
        </w:numPr>
        <w:rPr>
          <w:rFonts w:cs="Times New Roman"/>
          <w:sz w:val="32"/>
          <w:szCs w:val="32"/>
        </w:rPr>
      </w:pPr>
      <w:r w:rsidRPr="00AA4D60">
        <w:rPr>
          <w:rFonts w:cs="Times New Roman"/>
          <w:sz w:val="32"/>
          <w:szCs w:val="32"/>
        </w:rPr>
        <w:t>Level (parallel shifts)</w:t>
      </w:r>
    </w:p>
    <w:p w:rsidR="00E9605D" w:rsidRPr="00AA4D60" w:rsidRDefault="00E9605D" w:rsidP="00E9605D">
      <w:pPr>
        <w:pStyle w:val="ListParagraph"/>
        <w:rPr>
          <w:rFonts w:cs="Times New Roman"/>
          <w:sz w:val="32"/>
          <w:szCs w:val="32"/>
        </w:rPr>
      </w:pPr>
    </w:p>
    <w:p w:rsidR="00503AB7" w:rsidRPr="00AA4D60" w:rsidRDefault="00503AB7" w:rsidP="00E9605D">
      <w:pPr>
        <w:pStyle w:val="ListParagraph"/>
        <w:numPr>
          <w:ilvl w:val="0"/>
          <w:numId w:val="7"/>
        </w:numPr>
        <w:rPr>
          <w:rFonts w:cs="Times New Roman"/>
          <w:sz w:val="32"/>
          <w:szCs w:val="32"/>
        </w:rPr>
      </w:pPr>
      <w:r w:rsidRPr="00AA4D60">
        <w:rPr>
          <w:rFonts w:cs="Times New Roman"/>
          <w:sz w:val="32"/>
          <w:szCs w:val="32"/>
        </w:rPr>
        <w:t>Slope (steepening/flattening)</w:t>
      </w:r>
    </w:p>
    <w:p w:rsidR="00E9605D" w:rsidRPr="00AA4D60" w:rsidRDefault="00E9605D" w:rsidP="00490673">
      <w:pPr>
        <w:rPr>
          <w:rFonts w:cs="Times New Roman"/>
          <w:sz w:val="32"/>
          <w:szCs w:val="32"/>
        </w:rPr>
      </w:pPr>
    </w:p>
    <w:p w:rsidR="00503AB7" w:rsidRPr="00AA4D60" w:rsidRDefault="00503AB7" w:rsidP="00E9605D">
      <w:pPr>
        <w:pStyle w:val="ListParagraph"/>
        <w:numPr>
          <w:ilvl w:val="0"/>
          <w:numId w:val="7"/>
        </w:numPr>
        <w:rPr>
          <w:rFonts w:cs="Times New Roman"/>
          <w:sz w:val="32"/>
          <w:szCs w:val="32"/>
        </w:rPr>
      </w:pPr>
      <w:r w:rsidRPr="00AA4D60">
        <w:rPr>
          <w:rFonts w:cs="Times New Roman"/>
          <w:sz w:val="32"/>
          <w:szCs w:val="32"/>
        </w:rPr>
        <w:t>Curvature (butterfly)</w:t>
      </w:r>
    </w:p>
    <w:p w:rsidR="00E9605D" w:rsidRPr="00AA4D60" w:rsidRDefault="00E9605D" w:rsidP="00E9605D">
      <w:pPr>
        <w:pStyle w:val="ListParagraph"/>
        <w:rPr>
          <w:rFonts w:cs="Times New Roman"/>
          <w:sz w:val="32"/>
          <w:szCs w:val="32"/>
        </w:rPr>
      </w:pPr>
    </w:p>
    <w:p w:rsidR="00E9605D" w:rsidRPr="00AA4D60" w:rsidRDefault="00503AB7" w:rsidP="000C73EF">
      <w:pPr>
        <w:pStyle w:val="ListParagraph"/>
        <w:numPr>
          <w:ilvl w:val="0"/>
          <w:numId w:val="7"/>
        </w:numPr>
        <w:rPr>
          <w:rFonts w:cs="Times New Roman"/>
          <w:sz w:val="32"/>
          <w:szCs w:val="32"/>
        </w:rPr>
      </w:pPr>
      <w:r w:rsidRPr="00AA4D60">
        <w:rPr>
          <w:rFonts w:cs="Times New Roman"/>
          <w:sz w:val="32"/>
          <w:szCs w:val="32"/>
        </w:rPr>
        <w:t xml:space="preserve">Oscillation (chiefly monetary policy effects) </w:t>
      </w:r>
    </w:p>
    <w:p w:rsidR="00E9605D" w:rsidRPr="00AA4D60" w:rsidRDefault="00E9605D" w:rsidP="00490673">
      <w:pPr>
        <w:rPr>
          <w:rFonts w:cs="Times New Roman"/>
          <w:sz w:val="32"/>
          <w:szCs w:val="32"/>
        </w:rPr>
      </w:pP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SLIDE6</w:t>
      </w:r>
    </w:p>
    <w:p w:rsidR="00490673" w:rsidRPr="00AA4D60" w:rsidRDefault="00490673" w:rsidP="00490673">
      <w:pPr>
        <w:pStyle w:val="ListParagraph"/>
        <w:numPr>
          <w:ilvl w:val="0"/>
          <w:numId w:val="3"/>
        </w:numPr>
        <w:spacing w:line="480" w:lineRule="auto"/>
        <w:ind w:left="360"/>
        <w:rPr>
          <w:rFonts w:cs="Times New Roman"/>
          <w:b/>
          <w:sz w:val="32"/>
          <w:szCs w:val="32"/>
          <w:u w:val="single"/>
        </w:rPr>
      </w:pPr>
      <w:r w:rsidRPr="00AA4D60">
        <w:rPr>
          <w:rFonts w:cs="Times New Roman"/>
          <w:sz w:val="32"/>
          <w:szCs w:val="32"/>
        </w:rPr>
        <w:t>This slide shows the percentage of the term structure movements in the major developed country sovereign debt markets explained by the four term structure factors.</w:t>
      </w:r>
    </w:p>
    <w:p w:rsidR="00490673" w:rsidRPr="00AA4D60" w:rsidRDefault="00490673" w:rsidP="00490673">
      <w:pPr>
        <w:pStyle w:val="ListParagraph"/>
        <w:numPr>
          <w:ilvl w:val="0"/>
          <w:numId w:val="3"/>
        </w:numPr>
        <w:spacing w:line="480" w:lineRule="auto"/>
        <w:ind w:left="360"/>
        <w:rPr>
          <w:rFonts w:cs="Times New Roman"/>
          <w:b/>
          <w:sz w:val="32"/>
          <w:szCs w:val="32"/>
          <w:u w:val="single"/>
        </w:rPr>
      </w:pPr>
      <w:r w:rsidRPr="00AA4D60">
        <w:rPr>
          <w:rFonts w:cs="Times New Roman"/>
          <w:sz w:val="32"/>
          <w:szCs w:val="32"/>
        </w:rPr>
        <w:t>Level or parallel shifts account for more than three quarters of the movements.</w:t>
      </w:r>
    </w:p>
    <w:p w:rsidR="00490673" w:rsidRPr="00AA4D60" w:rsidRDefault="00490673" w:rsidP="00490673">
      <w:pPr>
        <w:pStyle w:val="ListParagraph"/>
        <w:numPr>
          <w:ilvl w:val="0"/>
          <w:numId w:val="3"/>
        </w:numPr>
        <w:spacing w:line="480" w:lineRule="auto"/>
        <w:ind w:left="360"/>
        <w:rPr>
          <w:rFonts w:cs="Times New Roman"/>
          <w:b/>
          <w:sz w:val="32"/>
          <w:szCs w:val="32"/>
          <w:u w:val="single"/>
        </w:rPr>
      </w:pPr>
      <w:r w:rsidRPr="00AA4D60">
        <w:rPr>
          <w:rFonts w:cs="Times New Roman"/>
          <w:sz w:val="32"/>
          <w:szCs w:val="32"/>
        </w:rPr>
        <w:t>Steepening and flattening account for about 11%.</w:t>
      </w:r>
    </w:p>
    <w:p w:rsidR="00490673" w:rsidRPr="00AA4D60" w:rsidRDefault="00490673" w:rsidP="00490673">
      <w:pPr>
        <w:pStyle w:val="ListParagraph"/>
        <w:numPr>
          <w:ilvl w:val="0"/>
          <w:numId w:val="3"/>
        </w:numPr>
        <w:spacing w:line="480" w:lineRule="auto"/>
        <w:ind w:left="360"/>
        <w:rPr>
          <w:rFonts w:cs="Times New Roman"/>
          <w:b/>
          <w:sz w:val="32"/>
          <w:szCs w:val="32"/>
          <w:u w:val="single"/>
        </w:rPr>
      </w:pPr>
      <w:r w:rsidRPr="00AA4D60">
        <w:rPr>
          <w:rFonts w:cs="Times New Roman"/>
          <w:sz w:val="32"/>
          <w:szCs w:val="32"/>
        </w:rPr>
        <w:t>Curvature changes account for only about 5%.</w:t>
      </w:r>
    </w:p>
    <w:p w:rsidR="00490673" w:rsidRPr="00AA4D60" w:rsidRDefault="00490673" w:rsidP="00490673">
      <w:pPr>
        <w:pStyle w:val="ListParagraph"/>
        <w:numPr>
          <w:ilvl w:val="0"/>
          <w:numId w:val="3"/>
        </w:numPr>
        <w:spacing w:line="480" w:lineRule="auto"/>
        <w:ind w:left="360"/>
        <w:rPr>
          <w:rFonts w:cs="Times New Roman"/>
          <w:b/>
          <w:sz w:val="32"/>
          <w:szCs w:val="32"/>
          <w:u w:val="single"/>
        </w:rPr>
      </w:pPr>
      <w:r w:rsidRPr="00AA4D60">
        <w:rPr>
          <w:rFonts w:cs="Times New Roman"/>
          <w:sz w:val="32"/>
          <w:szCs w:val="32"/>
        </w:rPr>
        <w:t>Oscillation in the short end of the term structure explains only about 2%.</w:t>
      </w:r>
    </w:p>
    <w:p w:rsidR="00490673" w:rsidRPr="00AA4D60" w:rsidRDefault="00490673" w:rsidP="00490673">
      <w:pPr>
        <w:pStyle w:val="ListParagraph"/>
        <w:numPr>
          <w:ilvl w:val="0"/>
          <w:numId w:val="3"/>
        </w:numPr>
        <w:spacing w:line="480" w:lineRule="auto"/>
        <w:ind w:left="360"/>
        <w:rPr>
          <w:rFonts w:cs="Times New Roman"/>
          <w:b/>
          <w:sz w:val="32"/>
          <w:szCs w:val="32"/>
          <w:u w:val="single"/>
        </w:rPr>
      </w:pPr>
      <w:r w:rsidRPr="00AA4D60">
        <w:rPr>
          <w:rFonts w:cs="Times New Roman"/>
          <w:sz w:val="32"/>
          <w:szCs w:val="32"/>
        </w:rPr>
        <w:lastRenderedPageBreak/>
        <w:t>The four factors combined explain about 96 %</w:t>
      </w:r>
      <w:r w:rsidR="00AB370A" w:rsidRPr="00AA4D60">
        <w:rPr>
          <w:rFonts w:cs="Times New Roman"/>
          <w:sz w:val="32"/>
          <w:szCs w:val="32"/>
        </w:rPr>
        <w:t xml:space="preserve"> of the movements in the term structure.</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7</w:t>
      </w:r>
    </w:p>
    <w:p w:rsidR="00503AB7" w:rsidRPr="00AA4D60" w:rsidRDefault="00503AB7" w:rsidP="00503AB7">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Across the 10 countries, the </w:t>
      </w:r>
      <w:r w:rsidR="00FE0481" w:rsidRPr="00AA4D60">
        <w:rPr>
          <w:rFonts w:cs="Times New Roman"/>
          <w:sz w:val="32"/>
          <w:szCs w:val="32"/>
        </w:rPr>
        <w:t xml:space="preserve">average </w:t>
      </w:r>
      <w:r w:rsidRPr="00AA4D60">
        <w:rPr>
          <w:rFonts w:cs="Times New Roman"/>
          <w:sz w:val="32"/>
          <w:szCs w:val="32"/>
        </w:rPr>
        <w:t>percentage of the term structure movements exp</w:t>
      </w:r>
      <w:r w:rsidR="007F60FF" w:rsidRPr="00AA4D60">
        <w:rPr>
          <w:rFonts w:cs="Times New Roman"/>
          <w:sz w:val="32"/>
          <w:szCs w:val="32"/>
        </w:rPr>
        <w:t xml:space="preserve">lained by the parallel shift </w:t>
      </w:r>
      <w:proofErr w:type="spellStart"/>
      <w:r w:rsidR="007F60FF" w:rsidRPr="00AA4D60">
        <w:rPr>
          <w:rFonts w:cs="Times New Roman"/>
          <w:sz w:val="32"/>
          <w:szCs w:val="32"/>
        </w:rPr>
        <w:t>comonnent</w:t>
      </w:r>
      <w:proofErr w:type="spellEnd"/>
      <w:r w:rsidRPr="00AA4D60">
        <w:rPr>
          <w:rFonts w:cs="Times New Roman"/>
          <w:sz w:val="32"/>
          <w:szCs w:val="32"/>
        </w:rPr>
        <w:t xml:space="preserve"> is remarkably consistent.</w:t>
      </w:r>
    </w:p>
    <w:p w:rsidR="00503AB7" w:rsidRPr="00AA4D60" w:rsidRDefault="00503AB7" w:rsidP="00503AB7">
      <w:pPr>
        <w:pStyle w:val="ListParagraph"/>
        <w:numPr>
          <w:ilvl w:val="0"/>
          <w:numId w:val="3"/>
        </w:numPr>
        <w:spacing w:line="480" w:lineRule="auto"/>
        <w:ind w:left="360"/>
        <w:rPr>
          <w:rFonts w:cs="Times New Roman"/>
          <w:sz w:val="32"/>
          <w:szCs w:val="32"/>
        </w:rPr>
      </w:pPr>
      <w:r w:rsidRPr="00AA4D60">
        <w:rPr>
          <w:rFonts w:cs="Times New Roman"/>
          <w:sz w:val="32"/>
          <w:szCs w:val="32"/>
        </w:rPr>
        <w:t>Note the relatively low percentage for the U.S.</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8</w:t>
      </w:r>
    </w:p>
    <w:p w:rsidR="001C1566" w:rsidRPr="00AA4D60" w:rsidRDefault="00503AB7" w:rsidP="001C1566">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Also across the 10 countries, the </w:t>
      </w:r>
      <w:r w:rsidR="00FE0481" w:rsidRPr="00AA4D60">
        <w:rPr>
          <w:rFonts w:cs="Times New Roman"/>
          <w:sz w:val="32"/>
          <w:szCs w:val="32"/>
        </w:rPr>
        <w:t xml:space="preserve">average </w:t>
      </w:r>
      <w:r w:rsidRPr="00AA4D60">
        <w:rPr>
          <w:rFonts w:cs="Times New Roman"/>
          <w:sz w:val="32"/>
          <w:szCs w:val="32"/>
        </w:rPr>
        <w:t xml:space="preserve">percentage of the term structure movements explained by slope changes is also fairly consistent, though not as consistent as </w:t>
      </w:r>
      <w:r w:rsidR="001C1566" w:rsidRPr="00AA4D60">
        <w:rPr>
          <w:rFonts w:cs="Times New Roman"/>
          <w:sz w:val="32"/>
          <w:szCs w:val="32"/>
        </w:rPr>
        <w:t>the parallel shift percentage.</w:t>
      </w:r>
    </w:p>
    <w:p w:rsidR="007E5FC9" w:rsidRPr="00AA4D60" w:rsidRDefault="001C1566" w:rsidP="000D5098">
      <w:pPr>
        <w:pStyle w:val="ListParagraph"/>
        <w:numPr>
          <w:ilvl w:val="0"/>
          <w:numId w:val="3"/>
        </w:numPr>
        <w:spacing w:line="480" w:lineRule="auto"/>
        <w:ind w:left="360"/>
        <w:rPr>
          <w:rFonts w:cs="Times New Roman"/>
          <w:sz w:val="32"/>
          <w:szCs w:val="32"/>
        </w:rPr>
      </w:pPr>
      <w:r w:rsidRPr="00AA4D60">
        <w:rPr>
          <w:rFonts w:cs="Times New Roman"/>
          <w:sz w:val="32"/>
          <w:szCs w:val="32"/>
        </w:rPr>
        <w:t>Note the relatively high value for the U.S., which is more than double the percentage for some other countries.</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9</w:t>
      </w:r>
    </w:p>
    <w:p w:rsidR="00503AB7" w:rsidRPr="00AA4D60" w:rsidRDefault="00FE0481" w:rsidP="00503AB7">
      <w:pPr>
        <w:pStyle w:val="ListParagraph"/>
        <w:numPr>
          <w:ilvl w:val="0"/>
          <w:numId w:val="3"/>
        </w:numPr>
        <w:spacing w:line="480" w:lineRule="auto"/>
        <w:ind w:left="360"/>
        <w:rPr>
          <w:rFonts w:cs="Times New Roman"/>
          <w:sz w:val="32"/>
          <w:szCs w:val="32"/>
        </w:rPr>
      </w:pPr>
      <w:r w:rsidRPr="00AA4D60">
        <w:rPr>
          <w:rFonts w:cs="Times New Roman"/>
          <w:sz w:val="32"/>
          <w:szCs w:val="32"/>
        </w:rPr>
        <w:t>The percentage of the term structure movements explained by parallel shifts is relatively low for the U.S. throughout the 13-year period.</w:t>
      </w:r>
    </w:p>
    <w:p w:rsidR="00FE0481" w:rsidRPr="00AA4D60" w:rsidRDefault="00FE0481" w:rsidP="00503AB7">
      <w:pPr>
        <w:pStyle w:val="ListParagraph"/>
        <w:numPr>
          <w:ilvl w:val="0"/>
          <w:numId w:val="3"/>
        </w:numPr>
        <w:spacing w:line="480" w:lineRule="auto"/>
        <w:ind w:left="360"/>
        <w:rPr>
          <w:rFonts w:cs="Times New Roman"/>
          <w:sz w:val="32"/>
          <w:szCs w:val="32"/>
        </w:rPr>
      </w:pPr>
      <w:r w:rsidRPr="00AA4D60">
        <w:rPr>
          <w:rFonts w:cs="Times New Roman"/>
          <w:sz w:val="32"/>
          <w:szCs w:val="32"/>
        </w:rPr>
        <w:lastRenderedPageBreak/>
        <w:t xml:space="preserve">It is especially low between 2000 and 2003, which includes the </w:t>
      </w:r>
      <w:r w:rsidR="00F5287E" w:rsidRPr="00AA4D60">
        <w:rPr>
          <w:rFonts w:cs="Times New Roman"/>
          <w:sz w:val="32"/>
          <w:szCs w:val="32"/>
        </w:rPr>
        <w:t xml:space="preserve">U.S. </w:t>
      </w:r>
      <w:r w:rsidRPr="00AA4D60">
        <w:rPr>
          <w:rFonts w:cs="Times New Roman"/>
          <w:sz w:val="32"/>
          <w:szCs w:val="32"/>
        </w:rPr>
        <w:t>recession of 2001-2002</w:t>
      </w:r>
      <w:r w:rsidR="0065521E">
        <w:rPr>
          <w:rFonts w:cs="Times New Roman"/>
          <w:sz w:val="32"/>
          <w:szCs w:val="32"/>
        </w:rPr>
        <w:t>, and it dipped again during the recent financial crisis</w:t>
      </w:r>
      <w:r w:rsidRPr="00AA4D60">
        <w:rPr>
          <w:rFonts w:cs="Times New Roman"/>
          <w:sz w:val="32"/>
          <w:szCs w:val="32"/>
        </w:rPr>
        <w:t>.</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10</w:t>
      </w:r>
    </w:p>
    <w:p w:rsidR="00E415D1" w:rsidRPr="00AA4D60" w:rsidRDefault="00E415D1" w:rsidP="00E415D1">
      <w:pPr>
        <w:pStyle w:val="ListParagraph"/>
        <w:numPr>
          <w:ilvl w:val="0"/>
          <w:numId w:val="3"/>
        </w:numPr>
        <w:spacing w:line="480" w:lineRule="auto"/>
        <w:ind w:left="360"/>
        <w:rPr>
          <w:rFonts w:cs="Times New Roman"/>
          <w:sz w:val="32"/>
          <w:szCs w:val="32"/>
        </w:rPr>
      </w:pPr>
      <w:r w:rsidRPr="00AA4D60">
        <w:rPr>
          <w:rFonts w:cs="Times New Roman"/>
          <w:sz w:val="32"/>
          <w:szCs w:val="32"/>
        </w:rPr>
        <w:t>The percentage of the term structure movements explained by steepening and flattening is relatively high for the U.S. throughout the 13-year period.</w:t>
      </w:r>
    </w:p>
    <w:p w:rsidR="00BD26AF" w:rsidRPr="00BD26AF" w:rsidRDefault="00E415D1" w:rsidP="00BD26AF">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It is especially high during the </w:t>
      </w:r>
      <w:r w:rsidR="00BD26AF">
        <w:rPr>
          <w:rFonts w:cs="Times New Roman"/>
          <w:sz w:val="32"/>
          <w:szCs w:val="32"/>
        </w:rPr>
        <w:t xml:space="preserve">recessionary-affected period 2000-2003 and again during the </w:t>
      </w:r>
      <w:r w:rsidRPr="00AA4D60">
        <w:rPr>
          <w:rFonts w:cs="Times New Roman"/>
          <w:sz w:val="32"/>
          <w:szCs w:val="32"/>
        </w:rPr>
        <w:t>financial crisis years of 2007 and 2008.</w:t>
      </w:r>
    </w:p>
    <w:p w:rsidR="00E415D1" w:rsidRPr="00AA4D60" w:rsidRDefault="00E415D1" w:rsidP="00E415D1">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Real economic factors certainly play an important role in </w:t>
      </w:r>
      <w:r w:rsidR="00BD26AF">
        <w:rPr>
          <w:rFonts w:cs="Times New Roman"/>
          <w:sz w:val="32"/>
          <w:szCs w:val="32"/>
        </w:rPr>
        <w:t>the relative importance of these term structure shift factors</w:t>
      </w:r>
      <w:r w:rsidRPr="00AA4D60">
        <w:rPr>
          <w:rFonts w:cs="Times New Roman"/>
          <w:sz w:val="32"/>
          <w:szCs w:val="32"/>
        </w:rPr>
        <w:t>.</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 xml:space="preserve">SLIDE 11 </w:t>
      </w:r>
    </w:p>
    <w:p w:rsidR="00E415D1" w:rsidRPr="00AA4D60" w:rsidRDefault="004E213F" w:rsidP="00E415D1">
      <w:pPr>
        <w:pStyle w:val="ListParagraph"/>
        <w:numPr>
          <w:ilvl w:val="0"/>
          <w:numId w:val="3"/>
        </w:numPr>
        <w:spacing w:line="480" w:lineRule="auto"/>
        <w:ind w:left="360"/>
        <w:rPr>
          <w:rFonts w:cs="Times New Roman"/>
          <w:sz w:val="32"/>
          <w:szCs w:val="32"/>
        </w:rPr>
      </w:pPr>
      <w:r w:rsidRPr="00AA4D60">
        <w:rPr>
          <w:rFonts w:cs="Times New Roman"/>
          <w:sz w:val="32"/>
          <w:szCs w:val="32"/>
        </w:rPr>
        <w:t>The four key term structure components can be linked to the economic factors shown in the slide:</w:t>
      </w:r>
    </w:p>
    <w:p w:rsidR="004E213F" w:rsidRPr="00AA4D60" w:rsidRDefault="000C73EF" w:rsidP="000C73EF">
      <w:pPr>
        <w:pStyle w:val="ListParagraph"/>
        <w:numPr>
          <w:ilvl w:val="0"/>
          <w:numId w:val="8"/>
        </w:numPr>
        <w:spacing w:line="480" w:lineRule="auto"/>
        <w:ind w:left="720"/>
        <w:rPr>
          <w:rFonts w:cs="Times New Roman"/>
          <w:sz w:val="32"/>
          <w:szCs w:val="32"/>
        </w:rPr>
      </w:pPr>
      <w:r w:rsidRPr="00AA4D60">
        <w:rPr>
          <w:rFonts w:cs="Times New Roman"/>
          <w:sz w:val="32"/>
          <w:szCs w:val="32"/>
        </w:rPr>
        <w:t>Changes in level or parallel shifts are related to changes in the inflation rate because, as the economist Irving Fisher pointed out many years ago, the nominal interest rate is approximately the real interest rate plus the inflation rate.</w:t>
      </w:r>
    </w:p>
    <w:p w:rsidR="000C73EF" w:rsidRPr="00AA4D60" w:rsidRDefault="000C73EF" w:rsidP="000C73EF">
      <w:pPr>
        <w:pStyle w:val="ListParagraph"/>
        <w:numPr>
          <w:ilvl w:val="0"/>
          <w:numId w:val="8"/>
        </w:numPr>
        <w:spacing w:line="480" w:lineRule="auto"/>
        <w:ind w:left="720"/>
        <w:rPr>
          <w:rFonts w:cs="Times New Roman"/>
          <w:sz w:val="32"/>
          <w:szCs w:val="32"/>
        </w:rPr>
      </w:pPr>
      <w:r w:rsidRPr="00AA4D60">
        <w:rPr>
          <w:rFonts w:cs="Times New Roman"/>
          <w:sz w:val="32"/>
          <w:szCs w:val="32"/>
        </w:rPr>
        <w:lastRenderedPageBreak/>
        <w:t>Slope changes are linked to changes in economic growth; faster growth or economic improvement is usually associated with curve steepening.</w:t>
      </w:r>
    </w:p>
    <w:p w:rsidR="000C73EF" w:rsidRPr="00AA4D60" w:rsidRDefault="000C73EF" w:rsidP="000C73EF">
      <w:pPr>
        <w:pStyle w:val="ListParagraph"/>
        <w:numPr>
          <w:ilvl w:val="0"/>
          <w:numId w:val="8"/>
        </w:numPr>
        <w:spacing w:line="480" w:lineRule="auto"/>
        <w:ind w:left="720"/>
        <w:rPr>
          <w:rFonts w:cs="Times New Roman"/>
          <w:sz w:val="32"/>
          <w:szCs w:val="32"/>
        </w:rPr>
      </w:pPr>
      <w:r w:rsidRPr="00AA4D60">
        <w:rPr>
          <w:rFonts w:cs="Times New Roman"/>
          <w:sz w:val="32"/>
          <w:szCs w:val="32"/>
        </w:rPr>
        <w:t>Curvature shifts are tied to changes in the degree of economic uncertainty.</w:t>
      </w:r>
    </w:p>
    <w:p w:rsidR="000C73EF" w:rsidRPr="00AA4D60" w:rsidRDefault="000C73EF" w:rsidP="000C73EF">
      <w:pPr>
        <w:pStyle w:val="ListParagraph"/>
        <w:numPr>
          <w:ilvl w:val="0"/>
          <w:numId w:val="8"/>
        </w:numPr>
        <w:spacing w:line="480" w:lineRule="auto"/>
        <w:ind w:left="720"/>
        <w:rPr>
          <w:rFonts w:cs="Times New Roman"/>
          <w:sz w:val="32"/>
          <w:szCs w:val="32"/>
        </w:rPr>
      </w:pPr>
      <w:r w:rsidRPr="00AA4D60">
        <w:rPr>
          <w:rFonts w:cs="Times New Roman"/>
          <w:sz w:val="32"/>
          <w:szCs w:val="32"/>
        </w:rPr>
        <w:t>Oscillation at the short end of the curve</w:t>
      </w:r>
      <w:r w:rsidR="00901F5A">
        <w:rPr>
          <w:rFonts w:cs="Times New Roman"/>
          <w:sz w:val="32"/>
          <w:szCs w:val="32"/>
        </w:rPr>
        <w:t xml:space="preserve">-- or lack of it -- </w:t>
      </w:r>
      <w:r w:rsidRPr="00AA4D60">
        <w:rPr>
          <w:rFonts w:cs="Times New Roman"/>
          <w:sz w:val="32"/>
          <w:szCs w:val="32"/>
        </w:rPr>
        <w:t>is driven mainly by changes in monetary policy.</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12</w:t>
      </w:r>
    </w:p>
    <w:p w:rsidR="00E415D1" w:rsidRPr="00AA4D60" w:rsidRDefault="000C73EF" w:rsidP="00E415D1">
      <w:pPr>
        <w:pStyle w:val="ListParagraph"/>
        <w:numPr>
          <w:ilvl w:val="0"/>
          <w:numId w:val="3"/>
        </w:numPr>
        <w:spacing w:line="480" w:lineRule="auto"/>
        <w:ind w:left="360"/>
        <w:rPr>
          <w:rFonts w:cs="Times New Roman"/>
          <w:sz w:val="32"/>
          <w:szCs w:val="32"/>
        </w:rPr>
      </w:pPr>
      <w:proofErr w:type="gramStart"/>
      <w:r w:rsidRPr="00AA4D60">
        <w:rPr>
          <w:rFonts w:cs="Times New Roman"/>
          <w:sz w:val="32"/>
          <w:szCs w:val="32"/>
        </w:rPr>
        <w:t>This slide shows</w:t>
      </w:r>
      <w:proofErr w:type="gramEnd"/>
      <w:r w:rsidRPr="00AA4D60">
        <w:rPr>
          <w:rFonts w:cs="Times New Roman"/>
          <w:sz w:val="32"/>
          <w:szCs w:val="32"/>
        </w:rPr>
        <w:t xml:space="preserve"> the positive association between the percentage of the term structure movements explained by parallel shifts and the average annual GDP deflator</w:t>
      </w:r>
      <w:r w:rsidR="00A079A4" w:rsidRPr="00AA4D60">
        <w:rPr>
          <w:rFonts w:cs="Times New Roman"/>
          <w:sz w:val="32"/>
          <w:szCs w:val="32"/>
        </w:rPr>
        <w:t xml:space="preserve"> country by country</w:t>
      </w:r>
      <w:r w:rsidRPr="00AA4D60">
        <w:rPr>
          <w:rFonts w:cs="Times New Roman"/>
          <w:sz w:val="32"/>
          <w:szCs w:val="32"/>
        </w:rPr>
        <w:t>.</w:t>
      </w:r>
    </w:p>
    <w:p w:rsidR="000C73EF" w:rsidRPr="00AA4D60" w:rsidRDefault="000C73EF" w:rsidP="00E415D1">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I arranged the countries from lowest to highest in terms of </w:t>
      </w:r>
      <w:r w:rsidR="00A079A4" w:rsidRPr="00AA4D60">
        <w:rPr>
          <w:rFonts w:cs="Times New Roman"/>
          <w:sz w:val="32"/>
          <w:szCs w:val="32"/>
        </w:rPr>
        <w:t xml:space="preserve">percentage explained by </w:t>
      </w:r>
      <w:r w:rsidRPr="00AA4D60">
        <w:rPr>
          <w:rFonts w:cs="Times New Roman"/>
          <w:sz w:val="32"/>
          <w:szCs w:val="32"/>
        </w:rPr>
        <w:t>this first term structure component.</w:t>
      </w:r>
    </w:p>
    <w:p w:rsidR="00E415D1"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13</w:t>
      </w:r>
    </w:p>
    <w:p w:rsidR="00E415D1" w:rsidRPr="00AA4D60" w:rsidRDefault="00A079A4" w:rsidP="0038302E">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This slide shows the positive association between the percentage of the term structure movements explained by </w:t>
      </w:r>
      <w:r w:rsidR="006D03B8" w:rsidRPr="00AA4D60">
        <w:rPr>
          <w:rFonts w:cs="Times New Roman"/>
          <w:sz w:val="32"/>
          <w:szCs w:val="32"/>
        </w:rPr>
        <w:t>slope</w:t>
      </w:r>
      <w:r w:rsidRPr="00AA4D60">
        <w:rPr>
          <w:rFonts w:cs="Times New Roman"/>
          <w:sz w:val="32"/>
          <w:szCs w:val="32"/>
        </w:rPr>
        <w:t xml:space="preserve"> </w:t>
      </w:r>
      <w:r w:rsidR="006D03B8" w:rsidRPr="00AA4D60">
        <w:rPr>
          <w:rFonts w:cs="Times New Roman"/>
          <w:sz w:val="32"/>
          <w:szCs w:val="32"/>
        </w:rPr>
        <w:t>change</w:t>
      </w:r>
      <w:r w:rsidR="0038302E" w:rsidRPr="00AA4D60">
        <w:rPr>
          <w:rFonts w:cs="Times New Roman"/>
          <w:sz w:val="32"/>
          <w:szCs w:val="32"/>
        </w:rPr>
        <w:t>s and the variability of the</w:t>
      </w:r>
      <w:r w:rsidRPr="00AA4D60">
        <w:rPr>
          <w:rFonts w:cs="Times New Roman"/>
          <w:sz w:val="32"/>
          <w:szCs w:val="32"/>
        </w:rPr>
        <w:t xml:space="preserve"> annual GDP </w:t>
      </w:r>
      <w:r w:rsidR="006D03B8" w:rsidRPr="00AA4D60">
        <w:rPr>
          <w:rFonts w:cs="Times New Roman"/>
          <w:sz w:val="32"/>
          <w:szCs w:val="32"/>
        </w:rPr>
        <w:t>growth rate</w:t>
      </w:r>
      <w:r w:rsidRPr="00AA4D60">
        <w:rPr>
          <w:rFonts w:cs="Times New Roman"/>
          <w:sz w:val="32"/>
          <w:szCs w:val="32"/>
        </w:rPr>
        <w:t>.</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14</w:t>
      </w:r>
    </w:p>
    <w:p w:rsidR="00A079A4" w:rsidRPr="00AA4D60" w:rsidRDefault="0038302E" w:rsidP="00A079A4">
      <w:pPr>
        <w:pStyle w:val="ListParagraph"/>
        <w:numPr>
          <w:ilvl w:val="0"/>
          <w:numId w:val="3"/>
        </w:numPr>
        <w:spacing w:line="480" w:lineRule="auto"/>
        <w:ind w:left="360"/>
        <w:rPr>
          <w:rFonts w:cs="Times New Roman"/>
          <w:sz w:val="32"/>
          <w:szCs w:val="32"/>
        </w:rPr>
      </w:pPr>
      <w:r w:rsidRPr="00AA4D60">
        <w:rPr>
          <w:rFonts w:cs="Times New Roman"/>
          <w:sz w:val="32"/>
          <w:szCs w:val="32"/>
        </w:rPr>
        <w:lastRenderedPageBreak/>
        <w:t xml:space="preserve">This slide shows the </w:t>
      </w:r>
      <w:r w:rsidR="00A079A4" w:rsidRPr="00AA4D60">
        <w:rPr>
          <w:rFonts w:cs="Times New Roman"/>
          <w:sz w:val="32"/>
          <w:szCs w:val="32"/>
        </w:rPr>
        <w:t>association between the percentage of the term structure</w:t>
      </w:r>
      <w:r w:rsidRPr="00AA4D60">
        <w:rPr>
          <w:rFonts w:cs="Times New Roman"/>
          <w:sz w:val="32"/>
          <w:szCs w:val="32"/>
        </w:rPr>
        <w:t xml:space="preserve"> movements explained by curvature</w:t>
      </w:r>
      <w:r w:rsidR="00A079A4" w:rsidRPr="00AA4D60">
        <w:rPr>
          <w:rFonts w:cs="Times New Roman"/>
          <w:sz w:val="32"/>
          <w:szCs w:val="32"/>
        </w:rPr>
        <w:t xml:space="preserve"> shifts and the </w:t>
      </w:r>
      <w:r w:rsidRPr="00AA4D60">
        <w:rPr>
          <w:rFonts w:cs="Times New Roman"/>
          <w:sz w:val="32"/>
          <w:szCs w:val="32"/>
        </w:rPr>
        <w:t>average value of the consumer confidence indicator for the country</w:t>
      </w:r>
      <w:r w:rsidR="00A079A4" w:rsidRPr="00AA4D60">
        <w:rPr>
          <w:rFonts w:cs="Times New Roman"/>
          <w:sz w:val="32"/>
          <w:szCs w:val="32"/>
        </w:rPr>
        <w:t>.</w:t>
      </w:r>
    </w:p>
    <w:p w:rsidR="00E415D1" w:rsidRPr="00AA4D60" w:rsidRDefault="0038302E" w:rsidP="00E415D1">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Consumer confidence and the degree of economic uncertainty should be inversely related.  </w:t>
      </w:r>
    </w:p>
    <w:p w:rsidR="0038302E" w:rsidRPr="00AA4D60" w:rsidRDefault="0038302E" w:rsidP="00E415D1">
      <w:pPr>
        <w:pStyle w:val="ListParagraph"/>
        <w:numPr>
          <w:ilvl w:val="0"/>
          <w:numId w:val="3"/>
        </w:numPr>
        <w:spacing w:line="480" w:lineRule="auto"/>
        <w:ind w:left="360"/>
        <w:rPr>
          <w:rFonts w:cs="Times New Roman"/>
          <w:sz w:val="32"/>
          <w:szCs w:val="32"/>
        </w:rPr>
      </w:pPr>
      <w:r w:rsidRPr="00AA4D60">
        <w:rPr>
          <w:rFonts w:cs="Times New Roman"/>
          <w:sz w:val="32"/>
          <w:szCs w:val="32"/>
        </w:rPr>
        <w:t>When economic uncertainty increases, the term structure’s curvature intensifies.</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15</w:t>
      </w:r>
    </w:p>
    <w:p w:rsidR="0038302E" w:rsidRPr="00AA4D60" w:rsidRDefault="0038302E" w:rsidP="0038302E">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This slide shows the positive association between the percentage of the term structure movements explained by fourth component and the variability of the short term interest rate. </w:t>
      </w:r>
    </w:p>
    <w:p w:rsidR="0038302E" w:rsidRPr="00AA4D60" w:rsidRDefault="0038302E" w:rsidP="0038302E">
      <w:pPr>
        <w:pStyle w:val="ListParagraph"/>
        <w:numPr>
          <w:ilvl w:val="0"/>
          <w:numId w:val="3"/>
        </w:numPr>
        <w:spacing w:line="480" w:lineRule="auto"/>
        <w:ind w:left="360"/>
        <w:rPr>
          <w:rFonts w:cs="Times New Roman"/>
          <w:sz w:val="32"/>
          <w:szCs w:val="32"/>
        </w:rPr>
      </w:pPr>
      <w:r w:rsidRPr="00AA4D60">
        <w:rPr>
          <w:rFonts w:cs="Times New Roman"/>
          <w:sz w:val="32"/>
          <w:szCs w:val="32"/>
        </w:rPr>
        <w:t>The fourth term structure factor is directly related to the variability of the short rate, which is why it can be interpreted as reflecting the variability of national monetary policy.</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16</w:t>
      </w:r>
    </w:p>
    <w:p w:rsidR="005B33C8" w:rsidRPr="00AA4D60" w:rsidRDefault="005B33C8" w:rsidP="005B33C8">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Next, I investigated the correlations between movements in the key term structure components between 1997 and 2009. </w:t>
      </w:r>
    </w:p>
    <w:p w:rsidR="005B33C8" w:rsidRPr="00AA4D60" w:rsidRDefault="005B33C8" w:rsidP="005B33C8">
      <w:pPr>
        <w:pStyle w:val="ListParagraph"/>
        <w:numPr>
          <w:ilvl w:val="0"/>
          <w:numId w:val="3"/>
        </w:numPr>
        <w:spacing w:line="480" w:lineRule="auto"/>
        <w:ind w:left="360"/>
        <w:rPr>
          <w:rFonts w:cs="Times New Roman"/>
          <w:sz w:val="32"/>
          <w:szCs w:val="32"/>
        </w:rPr>
      </w:pPr>
      <w:r w:rsidRPr="00AA4D60">
        <w:rPr>
          <w:rFonts w:cs="Times New Roman"/>
          <w:sz w:val="32"/>
          <w:szCs w:val="32"/>
        </w:rPr>
        <w:lastRenderedPageBreak/>
        <w:t>The top panel is parallel shift correlations, and the lower panel is slope correlations.</w:t>
      </w:r>
    </w:p>
    <w:p w:rsidR="005B33C8" w:rsidRPr="00AA4D60" w:rsidRDefault="005B33C8" w:rsidP="005B33C8">
      <w:pPr>
        <w:pStyle w:val="ListParagraph"/>
        <w:numPr>
          <w:ilvl w:val="0"/>
          <w:numId w:val="3"/>
        </w:numPr>
        <w:spacing w:line="480" w:lineRule="auto"/>
        <w:ind w:left="360"/>
        <w:rPr>
          <w:rFonts w:cs="Times New Roman"/>
          <w:sz w:val="32"/>
          <w:szCs w:val="32"/>
        </w:rPr>
      </w:pPr>
      <w:r w:rsidRPr="00AA4D60">
        <w:rPr>
          <w:rFonts w:cs="Times New Roman"/>
          <w:sz w:val="32"/>
          <w:szCs w:val="32"/>
        </w:rPr>
        <w:t>I indicate significant contemporaneous correlations in the lower half of each panel.</w:t>
      </w:r>
    </w:p>
    <w:p w:rsidR="005B33C8" w:rsidRPr="00AA4D60" w:rsidRDefault="005B33C8" w:rsidP="005B33C8">
      <w:pPr>
        <w:pStyle w:val="ListParagraph"/>
        <w:numPr>
          <w:ilvl w:val="0"/>
          <w:numId w:val="3"/>
        </w:numPr>
        <w:spacing w:line="480" w:lineRule="auto"/>
        <w:ind w:left="360"/>
        <w:rPr>
          <w:rFonts w:cs="Times New Roman"/>
          <w:sz w:val="32"/>
          <w:szCs w:val="32"/>
        </w:rPr>
      </w:pPr>
      <w:r w:rsidRPr="00AA4D60">
        <w:rPr>
          <w:rFonts w:cs="Times New Roman"/>
          <w:sz w:val="32"/>
          <w:szCs w:val="32"/>
        </w:rPr>
        <w:t>Green indicates highly significant correlations.</w:t>
      </w:r>
    </w:p>
    <w:p w:rsidR="005B33C8" w:rsidRPr="00AA4D60" w:rsidRDefault="005B33C8" w:rsidP="005B33C8">
      <w:pPr>
        <w:pStyle w:val="ListParagraph"/>
        <w:numPr>
          <w:ilvl w:val="0"/>
          <w:numId w:val="3"/>
        </w:numPr>
        <w:spacing w:line="480" w:lineRule="auto"/>
        <w:ind w:left="360"/>
        <w:rPr>
          <w:rFonts w:cs="Times New Roman"/>
          <w:sz w:val="32"/>
          <w:szCs w:val="32"/>
        </w:rPr>
      </w:pPr>
      <w:r w:rsidRPr="00AA4D60">
        <w:rPr>
          <w:rFonts w:cs="Times New Roman"/>
          <w:sz w:val="32"/>
          <w:szCs w:val="32"/>
        </w:rPr>
        <w:t>Blue or orange indicate less significant correlations.</w:t>
      </w:r>
    </w:p>
    <w:p w:rsidR="005B33C8" w:rsidRPr="00AA4D60" w:rsidRDefault="005B33C8" w:rsidP="005B33C8">
      <w:pPr>
        <w:pStyle w:val="ListParagraph"/>
        <w:numPr>
          <w:ilvl w:val="0"/>
          <w:numId w:val="3"/>
        </w:numPr>
        <w:spacing w:line="480" w:lineRule="auto"/>
        <w:ind w:left="360"/>
        <w:rPr>
          <w:rFonts w:cs="Times New Roman"/>
          <w:sz w:val="32"/>
          <w:szCs w:val="32"/>
        </w:rPr>
      </w:pPr>
      <w:r w:rsidRPr="00AA4D60">
        <w:rPr>
          <w:rFonts w:cs="Times New Roman"/>
          <w:sz w:val="32"/>
          <w:szCs w:val="32"/>
        </w:rPr>
        <w:t>The correlations between parallel shifts are highly significant across all 10 countries.</w:t>
      </w:r>
    </w:p>
    <w:p w:rsidR="005B33C8" w:rsidRPr="00AA4D60" w:rsidRDefault="005B33C8" w:rsidP="005B33C8">
      <w:pPr>
        <w:pStyle w:val="ListParagraph"/>
        <w:numPr>
          <w:ilvl w:val="0"/>
          <w:numId w:val="3"/>
        </w:numPr>
        <w:spacing w:line="480" w:lineRule="auto"/>
        <w:ind w:left="360"/>
        <w:rPr>
          <w:rFonts w:cs="Times New Roman"/>
          <w:sz w:val="32"/>
          <w:szCs w:val="32"/>
        </w:rPr>
      </w:pPr>
      <w:r w:rsidRPr="00AA4D60">
        <w:rPr>
          <w:rFonts w:cs="Times New Roman"/>
          <w:sz w:val="32"/>
          <w:szCs w:val="32"/>
        </w:rPr>
        <w:t>The correlations between slope changes are also generally highly significant across all 10 countries.</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17</w:t>
      </w:r>
    </w:p>
    <w:p w:rsidR="005B33C8" w:rsidRPr="00AA4D60" w:rsidRDefault="005B33C8" w:rsidP="005B33C8">
      <w:pPr>
        <w:pStyle w:val="ListParagraph"/>
        <w:numPr>
          <w:ilvl w:val="0"/>
          <w:numId w:val="3"/>
        </w:numPr>
        <w:spacing w:line="480" w:lineRule="auto"/>
        <w:ind w:left="360"/>
        <w:rPr>
          <w:rFonts w:cs="Times New Roman"/>
          <w:sz w:val="32"/>
          <w:szCs w:val="32"/>
        </w:rPr>
      </w:pPr>
      <w:r w:rsidRPr="00AA4D60">
        <w:rPr>
          <w:rFonts w:cs="Times New Roman"/>
          <w:sz w:val="32"/>
          <w:szCs w:val="32"/>
        </w:rPr>
        <w:t>Correlation</w:t>
      </w:r>
      <w:r w:rsidR="00AA79F7" w:rsidRPr="00AA4D60">
        <w:rPr>
          <w:rFonts w:cs="Times New Roman"/>
          <w:sz w:val="32"/>
          <w:szCs w:val="32"/>
        </w:rPr>
        <w:t>s between curvature movements and</w:t>
      </w:r>
      <w:r w:rsidRPr="00AA4D60">
        <w:rPr>
          <w:rFonts w:cs="Times New Roman"/>
          <w:sz w:val="32"/>
          <w:szCs w:val="32"/>
        </w:rPr>
        <w:t xml:space="preserve"> between </w:t>
      </w:r>
      <w:r w:rsidR="00AA79F7" w:rsidRPr="00AA4D60">
        <w:rPr>
          <w:rFonts w:cs="Times New Roman"/>
          <w:sz w:val="32"/>
          <w:szCs w:val="32"/>
        </w:rPr>
        <w:t xml:space="preserve">the </w:t>
      </w:r>
      <w:r w:rsidRPr="00AA4D60">
        <w:rPr>
          <w:rFonts w:cs="Times New Roman"/>
          <w:sz w:val="32"/>
          <w:szCs w:val="32"/>
        </w:rPr>
        <w:t>oscillation movements are not as strong.</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18</w:t>
      </w:r>
    </w:p>
    <w:p w:rsidR="005B33C8" w:rsidRPr="00AA4D60" w:rsidRDefault="005B33C8" w:rsidP="005B33C8">
      <w:pPr>
        <w:pStyle w:val="ListParagraph"/>
        <w:numPr>
          <w:ilvl w:val="0"/>
          <w:numId w:val="3"/>
        </w:numPr>
        <w:spacing w:line="480" w:lineRule="auto"/>
        <w:ind w:left="360"/>
        <w:rPr>
          <w:rFonts w:cs="Times New Roman"/>
          <w:sz w:val="32"/>
          <w:szCs w:val="32"/>
        </w:rPr>
      </w:pPr>
      <w:r w:rsidRPr="00AA4D60">
        <w:rPr>
          <w:rFonts w:cs="Times New Roman"/>
          <w:sz w:val="32"/>
          <w:szCs w:val="32"/>
        </w:rPr>
        <w:t>During 2006-2009, the parallel shift correlations and the slope correlations ar</w:t>
      </w:r>
      <w:r w:rsidR="00AA79F7" w:rsidRPr="00AA4D60">
        <w:rPr>
          <w:rFonts w:cs="Times New Roman"/>
          <w:sz w:val="32"/>
          <w:szCs w:val="32"/>
        </w:rPr>
        <w:t>e</w:t>
      </w:r>
      <w:r w:rsidRPr="00AA4D60">
        <w:rPr>
          <w:rFonts w:cs="Times New Roman"/>
          <w:sz w:val="32"/>
          <w:szCs w:val="32"/>
        </w:rPr>
        <w:t xml:space="preserve"> nearly as strong as for the entire 13-year period.</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19</w:t>
      </w:r>
    </w:p>
    <w:p w:rsidR="00AB531C" w:rsidRPr="00AA4D60" w:rsidRDefault="00AB531C" w:rsidP="00AB531C">
      <w:pPr>
        <w:pStyle w:val="ListParagraph"/>
        <w:numPr>
          <w:ilvl w:val="0"/>
          <w:numId w:val="3"/>
        </w:numPr>
        <w:spacing w:line="480" w:lineRule="auto"/>
        <w:ind w:left="360"/>
        <w:rPr>
          <w:rFonts w:cs="Times New Roman"/>
          <w:sz w:val="32"/>
          <w:szCs w:val="32"/>
        </w:rPr>
      </w:pPr>
      <w:r w:rsidRPr="00AA4D60">
        <w:rPr>
          <w:rFonts w:cs="Times New Roman"/>
          <w:sz w:val="32"/>
          <w:szCs w:val="32"/>
        </w:rPr>
        <w:lastRenderedPageBreak/>
        <w:t>What is striking is the strength of the correlations in the oscillation factor across the 10 countries</w:t>
      </w:r>
      <w:r w:rsidR="00AA79F7" w:rsidRPr="00AA4D60">
        <w:rPr>
          <w:rFonts w:cs="Times New Roman"/>
          <w:sz w:val="32"/>
          <w:szCs w:val="32"/>
        </w:rPr>
        <w:t xml:space="preserve"> during 2006-2009</w:t>
      </w:r>
      <w:r w:rsidRPr="00AA4D60">
        <w:rPr>
          <w:rFonts w:cs="Times New Roman"/>
          <w:sz w:val="32"/>
          <w:szCs w:val="32"/>
        </w:rPr>
        <w:t>.</w:t>
      </w:r>
    </w:p>
    <w:p w:rsidR="00AB531C" w:rsidRPr="00AA4D60" w:rsidRDefault="00AB531C" w:rsidP="00AB531C">
      <w:pPr>
        <w:pStyle w:val="ListParagraph"/>
        <w:numPr>
          <w:ilvl w:val="0"/>
          <w:numId w:val="3"/>
        </w:numPr>
        <w:spacing w:line="480" w:lineRule="auto"/>
        <w:ind w:left="360"/>
        <w:rPr>
          <w:rFonts w:cs="Times New Roman"/>
          <w:sz w:val="32"/>
          <w:szCs w:val="32"/>
        </w:rPr>
      </w:pPr>
      <w:r w:rsidRPr="00AA4D60">
        <w:rPr>
          <w:rFonts w:cs="Times New Roman"/>
          <w:sz w:val="32"/>
          <w:szCs w:val="32"/>
        </w:rPr>
        <w:t>This pattern reflects the tight coordination of monetary policy in the developed countries during the recent financial crisis.</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20</w:t>
      </w:r>
    </w:p>
    <w:p w:rsidR="00AB531C" w:rsidRPr="00AA4D60" w:rsidRDefault="00AB531C" w:rsidP="00AB531C">
      <w:pPr>
        <w:pStyle w:val="ListParagraph"/>
        <w:numPr>
          <w:ilvl w:val="0"/>
          <w:numId w:val="3"/>
        </w:numPr>
        <w:spacing w:line="480" w:lineRule="auto"/>
        <w:ind w:left="360"/>
        <w:rPr>
          <w:rFonts w:cs="Times New Roman"/>
          <w:sz w:val="32"/>
          <w:szCs w:val="32"/>
        </w:rPr>
      </w:pPr>
      <w:r w:rsidRPr="00AA4D60">
        <w:rPr>
          <w:rFonts w:cs="Times New Roman"/>
          <w:sz w:val="32"/>
          <w:szCs w:val="32"/>
        </w:rPr>
        <w:t>In view of the importance of economic factors in explaining term structure movements, I would expect that the correlations among term structure movements would be strongest between trading partners.</w:t>
      </w:r>
    </w:p>
    <w:p w:rsidR="00AB531C" w:rsidRPr="00AA4D60" w:rsidRDefault="00AB531C" w:rsidP="00AB531C">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I measured the correlations </w:t>
      </w:r>
      <w:r w:rsidR="005D4660" w:rsidRPr="00AA4D60">
        <w:rPr>
          <w:rFonts w:cs="Times New Roman"/>
          <w:sz w:val="32"/>
          <w:szCs w:val="32"/>
        </w:rPr>
        <w:t>among term structure movements for</w:t>
      </w:r>
      <w:r w:rsidRPr="00AA4D60">
        <w:rPr>
          <w:rFonts w:cs="Times New Roman"/>
          <w:sz w:val="32"/>
          <w:szCs w:val="32"/>
        </w:rPr>
        <w:t xml:space="preserve"> the 5 leading trading partners </w:t>
      </w:r>
      <w:r w:rsidR="005D4660" w:rsidRPr="00AA4D60">
        <w:rPr>
          <w:rFonts w:cs="Times New Roman"/>
          <w:sz w:val="32"/>
          <w:szCs w:val="32"/>
        </w:rPr>
        <w:t xml:space="preserve">for each of the 10 countries during </w:t>
      </w:r>
      <w:r w:rsidRPr="00AA4D60">
        <w:rPr>
          <w:rFonts w:cs="Times New Roman"/>
          <w:sz w:val="32"/>
          <w:szCs w:val="32"/>
        </w:rPr>
        <w:t xml:space="preserve">three </w:t>
      </w:r>
      <w:proofErr w:type="spellStart"/>
      <w:r w:rsidRPr="00AA4D60">
        <w:rPr>
          <w:rFonts w:cs="Times New Roman"/>
          <w:sz w:val="32"/>
          <w:szCs w:val="32"/>
        </w:rPr>
        <w:t>subperiods</w:t>
      </w:r>
      <w:proofErr w:type="spellEnd"/>
      <w:r w:rsidRPr="00AA4D60">
        <w:rPr>
          <w:rFonts w:cs="Times New Roman"/>
          <w:sz w:val="32"/>
          <w:szCs w:val="32"/>
        </w:rPr>
        <w:t>.</w:t>
      </w:r>
    </w:p>
    <w:p w:rsidR="00AB531C" w:rsidRPr="00AA4D60" w:rsidRDefault="00AB531C" w:rsidP="00AB531C">
      <w:pPr>
        <w:pStyle w:val="ListParagraph"/>
        <w:numPr>
          <w:ilvl w:val="0"/>
          <w:numId w:val="3"/>
        </w:numPr>
        <w:spacing w:line="480" w:lineRule="auto"/>
        <w:ind w:left="360"/>
        <w:rPr>
          <w:rFonts w:cs="Times New Roman"/>
          <w:sz w:val="32"/>
          <w:szCs w:val="32"/>
        </w:rPr>
      </w:pPr>
      <w:r w:rsidRPr="00AA4D60">
        <w:rPr>
          <w:rFonts w:cs="Times New Roman"/>
          <w:sz w:val="32"/>
          <w:szCs w:val="32"/>
        </w:rPr>
        <w:t>I counted the number of significant factor relationships</w:t>
      </w:r>
      <w:r w:rsidR="005D4660" w:rsidRPr="00AA4D60">
        <w:rPr>
          <w:rFonts w:cs="Times New Roman"/>
          <w:sz w:val="32"/>
          <w:szCs w:val="32"/>
        </w:rPr>
        <w:t xml:space="preserve"> during each </w:t>
      </w:r>
      <w:proofErr w:type="spellStart"/>
      <w:r w:rsidR="005D4660" w:rsidRPr="00AA4D60">
        <w:rPr>
          <w:rFonts w:cs="Times New Roman"/>
          <w:sz w:val="32"/>
          <w:szCs w:val="32"/>
        </w:rPr>
        <w:t>subperiod</w:t>
      </w:r>
      <w:proofErr w:type="spellEnd"/>
      <w:r w:rsidRPr="00AA4D60">
        <w:rPr>
          <w:rFonts w:cs="Times New Roman"/>
          <w:sz w:val="32"/>
          <w:szCs w:val="32"/>
        </w:rPr>
        <w:t>.</w:t>
      </w:r>
    </w:p>
    <w:p w:rsidR="00AB531C" w:rsidRPr="00AA4D60" w:rsidRDefault="00AB531C" w:rsidP="00AB531C">
      <w:pPr>
        <w:pStyle w:val="ListParagraph"/>
        <w:numPr>
          <w:ilvl w:val="0"/>
          <w:numId w:val="3"/>
        </w:numPr>
        <w:spacing w:line="480" w:lineRule="auto"/>
        <w:ind w:left="360"/>
        <w:rPr>
          <w:rFonts w:cs="Times New Roman"/>
          <w:sz w:val="32"/>
          <w:szCs w:val="32"/>
        </w:rPr>
      </w:pPr>
      <w:r w:rsidRPr="00AA4D60">
        <w:rPr>
          <w:rFonts w:cs="Times New Roman"/>
          <w:sz w:val="32"/>
          <w:szCs w:val="32"/>
        </w:rPr>
        <w:t xml:space="preserve">In the middle of the slide you can see that the term structure correlations are particularly strong among European Union members that have adopted the Euro.  </w:t>
      </w:r>
    </w:p>
    <w:p w:rsidR="00AB531C" w:rsidRPr="00AA4D60" w:rsidRDefault="00AB531C" w:rsidP="00AB531C">
      <w:pPr>
        <w:pStyle w:val="ListParagraph"/>
        <w:numPr>
          <w:ilvl w:val="0"/>
          <w:numId w:val="3"/>
        </w:numPr>
        <w:spacing w:line="480" w:lineRule="auto"/>
        <w:ind w:left="360"/>
        <w:rPr>
          <w:rFonts w:cs="Times New Roman"/>
          <w:sz w:val="32"/>
          <w:szCs w:val="32"/>
        </w:rPr>
      </w:pPr>
      <w:r w:rsidRPr="00AA4D60">
        <w:rPr>
          <w:rFonts w:cs="Times New Roman"/>
          <w:sz w:val="32"/>
          <w:szCs w:val="32"/>
        </w:rPr>
        <w:t>The UK term structure has stronger correlations with the term structures of trading partners outside the EU.</w:t>
      </w:r>
    </w:p>
    <w:p w:rsidR="005D4660" w:rsidRPr="00AA4D60" w:rsidRDefault="005D4660" w:rsidP="00AB531C">
      <w:pPr>
        <w:pStyle w:val="ListParagraph"/>
        <w:numPr>
          <w:ilvl w:val="0"/>
          <w:numId w:val="3"/>
        </w:numPr>
        <w:spacing w:line="480" w:lineRule="auto"/>
        <w:ind w:left="360"/>
        <w:rPr>
          <w:rFonts w:cs="Times New Roman"/>
          <w:sz w:val="32"/>
          <w:szCs w:val="32"/>
        </w:rPr>
      </w:pPr>
      <w:r w:rsidRPr="00AA4D60">
        <w:rPr>
          <w:rFonts w:cs="Times New Roman"/>
          <w:sz w:val="32"/>
          <w:szCs w:val="32"/>
        </w:rPr>
        <w:lastRenderedPageBreak/>
        <w:t>Additional evidence of significant term structure correlations between major trading partners that are not part of a currency block.</w:t>
      </w:r>
    </w:p>
    <w:p w:rsidR="003724CF" w:rsidRPr="00AA4D60" w:rsidRDefault="00180EF6" w:rsidP="00AB531C">
      <w:pPr>
        <w:pStyle w:val="ListParagraph"/>
        <w:numPr>
          <w:ilvl w:val="0"/>
          <w:numId w:val="3"/>
        </w:numPr>
        <w:spacing w:line="480" w:lineRule="auto"/>
        <w:ind w:left="360"/>
        <w:rPr>
          <w:rFonts w:cs="Times New Roman"/>
          <w:sz w:val="32"/>
          <w:szCs w:val="32"/>
        </w:rPr>
      </w:pPr>
      <w:r w:rsidRPr="00AA4D60">
        <w:rPr>
          <w:rFonts w:cs="Times New Roman"/>
          <w:sz w:val="32"/>
          <w:szCs w:val="32"/>
        </w:rPr>
        <w:t>Growing</w:t>
      </w:r>
      <w:r w:rsidR="003724CF" w:rsidRPr="00AA4D60">
        <w:rPr>
          <w:rFonts w:cs="Times New Roman"/>
          <w:sz w:val="32"/>
          <w:szCs w:val="32"/>
        </w:rPr>
        <w:t xml:space="preserve"> international trade promotes </w:t>
      </w:r>
      <w:r w:rsidRPr="00AA4D60">
        <w:rPr>
          <w:rFonts w:cs="Times New Roman"/>
          <w:sz w:val="32"/>
          <w:szCs w:val="32"/>
        </w:rPr>
        <w:t xml:space="preserve">greater economic integration and at the same time </w:t>
      </w:r>
      <w:r w:rsidR="003724CF" w:rsidRPr="00AA4D60">
        <w:rPr>
          <w:rFonts w:cs="Times New Roman"/>
          <w:sz w:val="32"/>
          <w:szCs w:val="32"/>
        </w:rPr>
        <w:t xml:space="preserve">global fixed income integration. </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21</w:t>
      </w:r>
    </w:p>
    <w:p w:rsidR="009521B6" w:rsidRPr="00AA4D60" w:rsidRDefault="009521B6" w:rsidP="009521B6">
      <w:pPr>
        <w:pStyle w:val="ListParagraph"/>
        <w:numPr>
          <w:ilvl w:val="0"/>
          <w:numId w:val="3"/>
        </w:numPr>
        <w:spacing w:line="480" w:lineRule="auto"/>
        <w:ind w:left="360"/>
        <w:rPr>
          <w:rFonts w:cs="Times New Roman"/>
          <w:b/>
          <w:sz w:val="32"/>
          <w:szCs w:val="32"/>
          <w:u w:val="single"/>
        </w:rPr>
      </w:pPr>
      <w:r w:rsidRPr="00AA4D60">
        <w:rPr>
          <w:rFonts w:cs="Times New Roman"/>
          <w:sz w:val="32"/>
          <w:szCs w:val="32"/>
        </w:rPr>
        <w:t xml:space="preserve">The second part of the study concerns what drives the term structure movements in 7 emerging sovereign debt markets, which are listed on the </w:t>
      </w:r>
      <w:proofErr w:type="gramStart"/>
      <w:r w:rsidRPr="00AA4D60">
        <w:rPr>
          <w:rFonts w:cs="Times New Roman"/>
          <w:sz w:val="32"/>
          <w:szCs w:val="32"/>
        </w:rPr>
        <w:t>slide.</w:t>
      </w:r>
      <w:proofErr w:type="gramEnd"/>
    </w:p>
    <w:p w:rsidR="009521B6" w:rsidRPr="00AA4D60" w:rsidRDefault="009521B6" w:rsidP="009521B6">
      <w:pPr>
        <w:pStyle w:val="ListParagraph"/>
        <w:numPr>
          <w:ilvl w:val="0"/>
          <w:numId w:val="5"/>
        </w:numPr>
        <w:spacing w:line="480" w:lineRule="auto"/>
        <w:ind w:left="360"/>
        <w:rPr>
          <w:rFonts w:cs="Times New Roman"/>
          <w:sz w:val="32"/>
          <w:szCs w:val="32"/>
        </w:rPr>
      </w:pPr>
      <w:r w:rsidRPr="00AA4D60">
        <w:rPr>
          <w:rFonts w:cs="Times New Roman"/>
          <w:sz w:val="32"/>
          <w:szCs w:val="32"/>
        </w:rPr>
        <w:t>I repeated the study I have just described on this small sample but only for 2006 to 2009 due to data limitations.</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22</w:t>
      </w:r>
    </w:p>
    <w:p w:rsidR="002453F9" w:rsidRPr="00AA4D60" w:rsidRDefault="002453F9" w:rsidP="002453F9">
      <w:pPr>
        <w:pStyle w:val="ListParagraph"/>
        <w:numPr>
          <w:ilvl w:val="0"/>
          <w:numId w:val="5"/>
        </w:numPr>
        <w:spacing w:line="480" w:lineRule="auto"/>
        <w:ind w:left="360"/>
        <w:rPr>
          <w:rFonts w:cs="Times New Roman"/>
          <w:sz w:val="32"/>
          <w:szCs w:val="32"/>
        </w:rPr>
      </w:pPr>
      <w:r w:rsidRPr="00AA4D60">
        <w:rPr>
          <w:rFonts w:cs="Times New Roman"/>
          <w:sz w:val="32"/>
          <w:szCs w:val="32"/>
        </w:rPr>
        <w:t xml:space="preserve">The relative importance of the four key term structure components </w:t>
      </w:r>
      <w:r w:rsidR="003D40A5" w:rsidRPr="00AA4D60">
        <w:rPr>
          <w:rFonts w:cs="Times New Roman"/>
          <w:sz w:val="32"/>
          <w:szCs w:val="32"/>
        </w:rPr>
        <w:t xml:space="preserve">for the emerging markets </w:t>
      </w:r>
      <w:r w:rsidRPr="00AA4D60">
        <w:rPr>
          <w:rFonts w:cs="Times New Roman"/>
          <w:sz w:val="32"/>
          <w:szCs w:val="32"/>
        </w:rPr>
        <w:t xml:space="preserve">is similar </w:t>
      </w:r>
      <w:r w:rsidR="003D40A5" w:rsidRPr="00AA4D60">
        <w:rPr>
          <w:rFonts w:cs="Times New Roman"/>
          <w:sz w:val="32"/>
          <w:szCs w:val="32"/>
        </w:rPr>
        <w:t>to what we saw earlier in the developed markets.</w:t>
      </w:r>
    </w:p>
    <w:p w:rsidR="008803CE" w:rsidRPr="00AA4D60" w:rsidRDefault="008803CE" w:rsidP="002453F9">
      <w:pPr>
        <w:pStyle w:val="ListParagraph"/>
        <w:numPr>
          <w:ilvl w:val="0"/>
          <w:numId w:val="5"/>
        </w:numPr>
        <w:spacing w:line="480" w:lineRule="auto"/>
        <w:ind w:left="360"/>
        <w:rPr>
          <w:rFonts w:cs="Times New Roman"/>
          <w:sz w:val="32"/>
          <w:szCs w:val="32"/>
        </w:rPr>
      </w:pPr>
      <w:r w:rsidRPr="00AA4D60">
        <w:rPr>
          <w:rFonts w:cs="Times New Roman"/>
          <w:sz w:val="32"/>
          <w:szCs w:val="32"/>
        </w:rPr>
        <w:t>The sovereign debt markets worldwide all have a similar fundamental structure.</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23</w:t>
      </w:r>
    </w:p>
    <w:p w:rsidR="002453F9" w:rsidRPr="00AA4D60" w:rsidRDefault="003D40A5" w:rsidP="002453F9">
      <w:pPr>
        <w:pStyle w:val="ListParagraph"/>
        <w:numPr>
          <w:ilvl w:val="0"/>
          <w:numId w:val="5"/>
        </w:numPr>
        <w:spacing w:line="480" w:lineRule="auto"/>
        <w:ind w:left="360"/>
        <w:rPr>
          <w:rFonts w:cs="Times New Roman"/>
          <w:sz w:val="32"/>
          <w:szCs w:val="32"/>
        </w:rPr>
      </w:pPr>
      <w:r w:rsidRPr="00AA4D60">
        <w:rPr>
          <w:rFonts w:cs="Times New Roman"/>
          <w:sz w:val="32"/>
          <w:szCs w:val="32"/>
        </w:rPr>
        <w:lastRenderedPageBreak/>
        <w:t>The average percentages of the term structure movements explained by the four factors are not significantly different between the developed and emerging markets.</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24</w:t>
      </w:r>
    </w:p>
    <w:p w:rsidR="002453F9" w:rsidRPr="00AA4D60" w:rsidRDefault="003D40A5" w:rsidP="002453F9">
      <w:pPr>
        <w:pStyle w:val="ListParagraph"/>
        <w:numPr>
          <w:ilvl w:val="0"/>
          <w:numId w:val="5"/>
        </w:numPr>
        <w:spacing w:line="480" w:lineRule="auto"/>
        <w:ind w:left="360"/>
        <w:rPr>
          <w:rFonts w:cs="Times New Roman"/>
          <w:sz w:val="32"/>
          <w:szCs w:val="32"/>
        </w:rPr>
      </w:pPr>
      <w:r w:rsidRPr="00AA4D60">
        <w:rPr>
          <w:rFonts w:cs="Times New Roman"/>
          <w:sz w:val="32"/>
          <w:szCs w:val="32"/>
        </w:rPr>
        <w:t>The level, slope, and oscillation term structure movements in the emerging markets are generally highly correlated with term structure movements in the developed markets.</w:t>
      </w:r>
    </w:p>
    <w:p w:rsidR="003D40A5" w:rsidRPr="00AA4D60" w:rsidRDefault="003D40A5" w:rsidP="002453F9">
      <w:pPr>
        <w:pStyle w:val="ListParagraph"/>
        <w:numPr>
          <w:ilvl w:val="0"/>
          <w:numId w:val="5"/>
        </w:numPr>
        <w:spacing w:line="480" w:lineRule="auto"/>
        <w:ind w:left="360"/>
        <w:rPr>
          <w:rFonts w:cs="Times New Roman"/>
          <w:sz w:val="32"/>
          <w:szCs w:val="32"/>
        </w:rPr>
      </w:pPr>
      <w:r w:rsidRPr="00AA4D60">
        <w:rPr>
          <w:rFonts w:cs="Times New Roman"/>
          <w:sz w:val="32"/>
          <w:szCs w:val="32"/>
        </w:rPr>
        <w:t xml:space="preserve">They are also </w:t>
      </w:r>
      <w:r w:rsidR="00272CBD" w:rsidRPr="00AA4D60">
        <w:rPr>
          <w:rFonts w:cs="Times New Roman"/>
          <w:sz w:val="32"/>
          <w:szCs w:val="32"/>
        </w:rPr>
        <w:t xml:space="preserve">highly </w:t>
      </w:r>
      <w:r w:rsidRPr="00AA4D60">
        <w:rPr>
          <w:rFonts w:cs="Times New Roman"/>
          <w:sz w:val="32"/>
          <w:szCs w:val="32"/>
        </w:rPr>
        <w:t>correlated with term structure movements in the Chinese sovereign debt market.</w:t>
      </w:r>
    </w:p>
    <w:p w:rsidR="003B0230" w:rsidRPr="00AA4D60" w:rsidRDefault="003B0230" w:rsidP="000D5098">
      <w:pPr>
        <w:spacing w:line="480" w:lineRule="auto"/>
        <w:rPr>
          <w:rFonts w:cs="Times New Roman"/>
          <w:b/>
          <w:sz w:val="32"/>
          <w:szCs w:val="32"/>
          <w:u w:val="single"/>
        </w:rPr>
      </w:pPr>
      <w:r w:rsidRPr="00AA4D60">
        <w:rPr>
          <w:rFonts w:cs="Times New Roman"/>
          <w:b/>
          <w:sz w:val="32"/>
          <w:szCs w:val="32"/>
          <w:u w:val="single"/>
        </w:rPr>
        <w:t>SLIDE 25</w:t>
      </w:r>
    </w:p>
    <w:p w:rsidR="002453F9" w:rsidRPr="00AA4D60" w:rsidRDefault="003724CF" w:rsidP="002453F9">
      <w:pPr>
        <w:pStyle w:val="ListParagraph"/>
        <w:numPr>
          <w:ilvl w:val="0"/>
          <w:numId w:val="5"/>
        </w:numPr>
        <w:spacing w:line="480" w:lineRule="auto"/>
        <w:ind w:left="360"/>
        <w:rPr>
          <w:rFonts w:cs="Times New Roman"/>
          <w:sz w:val="32"/>
          <w:szCs w:val="32"/>
        </w:rPr>
      </w:pPr>
      <w:r w:rsidRPr="00AA4D60">
        <w:rPr>
          <w:rFonts w:cs="Times New Roman"/>
          <w:sz w:val="32"/>
          <w:szCs w:val="32"/>
        </w:rPr>
        <w:t>Trade also plays an important role in explaining the strength of the term structure correlations</w:t>
      </w:r>
      <w:r w:rsidR="00D17FED" w:rsidRPr="00AA4D60">
        <w:rPr>
          <w:rFonts w:cs="Times New Roman"/>
          <w:sz w:val="32"/>
          <w:szCs w:val="32"/>
        </w:rPr>
        <w:t xml:space="preserve"> in the developing markets</w:t>
      </w:r>
      <w:r w:rsidRPr="00AA4D60">
        <w:rPr>
          <w:rFonts w:cs="Times New Roman"/>
          <w:sz w:val="32"/>
          <w:szCs w:val="32"/>
        </w:rPr>
        <w:t>.</w:t>
      </w:r>
    </w:p>
    <w:p w:rsidR="003724CF" w:rsidRPr="00AA4D60" w:rsidRDefault="003724CF" w:rsidP="002453F9">
      <w:pPr>
        <w:pStyle w:val="ListParagraph"/>
        <w:numPr>
          <w:ilvl w:val="0"/>
          <w:numId w:val="5"/>
        </w:numPr>
        <w:spacing w:line="480" w:lineRule="auto"/>
        <w:ind w:left="360"/>
        <w:rPr>
          <w:rFonts w:cs="Times New Roman"/>
          <w:sz w:val="32"/>
          <w:szCs w:val="32"/>
        </w:rPr>
      </w:pPr>
      <w:r w:rsidRPr="00AA4D60">
        <w:rPr>
          <w:rFonts w:cs="Times New Roman"/>
          <w:sz w:val="32"/>
          <w:szCs w:val="32"/>
        </w:rPr>
        <w:t>Note the significance of China</w:t>
      </w:r>
      <w:r w:rsidR="00D17FED" w:rsidRPr="00AA4D60">
        <w:rPr>
          <w:rFonts w:cs="Times New Roman"/>
          <w:sz w:val="32"/>
          <w:szCs w:val="32"/>
        </w:rPr>
        <w:t xml:space="preserve"> for each of the other emerging</w:t>
      </w:r>
      <w:r w:rsidRPr="00AA4D60">
        <w:rPr>
          <w:rFonts w:cs="Times New Roman"/>
          <w:sz w:val="32"/>
          <w:szCs w:val="32"/>
        </w:rPr>
        <w:t xml:space="preserve"> countries.</w:t>
      </w:r>
    </w:p>
    <w:p w:rsidR="003724CF" w:rsidRPr="00AA4D60" w:rsidRDefault="009B4855" w:rsidP="002453F9">
      <w:pPr>
        <w:pStyle w:val="ListParagraph"/>
        <w:numPr>
          <w:ilvl w:val="0"/>
          <w:numId w:val="5"/>
        </w:numPr>
        <w:spacing w:line="480" w:lineRule="auto"/>
        <w:ind w:left="360"/>
        <w:rPr>
          <w:rFonts w:cs="Times New Roman"/>
          <w:sz w:val="32"/>
          <w:szCs w:val="32"/>
        </w:rPr>
      </w:pPr>
      <w:r w:rsidRPr="00AA4D60">
        <w:rPr>
          <w:rFonts w:cs="Times New Roman"/>
          <w:sz w:val="32"/>
          <w:szCs w:val="32"/>
        </w:rPr>
        <w:t>Not only is China</w:t>
      </w:r>
      <w:r w:rsidR="003724CF" w:rsidRPr="00AA4D60">
        <w:rPr>
          <w:rFonts w:cs="Times New Roman"/>
          <w:sz w:val="32"/>
          <w:szCs w:val="32"/>
        </w:rPr>
        <w:t xml:space="preserve"> an important trading partner of these developing countries, it has also become an important financial partner.</w:t>
      </w:r>
    </w:p>
    <w:p w:rsidR="00406216" w:rsidRPr="00AA4D60" w:rsidRDefault="005C08CB" w:rsidP="002453F9">
      <w:pPr>
        <w:pStyle w:val="ListParagraph"/>
        <w:numPr>
          <w:ilvl w:val="0"/>
          <w:numId w:val="5"/>
        </w:numPr>
        <w:spacing w:line="480" w:lineRule="auto"/>
        <w:ind w:left="360"/>
        <w:rPr>
          <w:rFonts w:cs="Times New Roman"/>
          <w:sz w:val="32"/>
          <w:szCs w:val="32"/>
        </w:rPr>
      </w:pPr>
      <w:r w:rsidRPr="00AA4D60">
        <w:rPr>
          <w:rFonts w:cs="Times New Roman"/>
          <w:sz w:val="32"/>
          <w:szCs w:val="32"/>
        </w:rPr>
        <w:t xml:space="preserve">China’s </w:t>
      </w:r>
      <w:r w:rsidR="00F469A8" w:rsidRPr="00AA4D60">
        <w:rPr>
          <w:rFonts w:cs="Times New Roman"/>
          <w:sz w:val="32"/>
          <w:szCs w:val="32"/>
        </w:rPr>
        <w:t xml:space="preserve">role is likely to become increasingly </w:t>
      </w:r>
      <w:r w:rsidRPr="00AA4D60">
        <w:rPr>
          <w:rFonts w:cs="Times New Roman"/>
          <w:sz w:val="32"/>
          <w:szCs w:val="32"/>
        </w:rPr>
        <w:t>importan</w:t>
      </w:r>
      <w:r w:rsidR="00F469A8" w:rsidRPr="00AA4D60">
        <w:rPr>
          <w:rFonts w:cs="Times New Roman"/>
          <w:sz w:val="32"/>
          <w:szCs w:val="32"/>
        </w:rPr>
        <w:t>t</w:t>
      </w:r>
      <w:r w:rsidRPr="00AA4D60">
        <w:rPr>
          <w:rFonts w:cs="Times New Roman"/>
          <w:sz w:val="32"/>
          <w:szCs w:val="32"/>
        </w:rPr>
        <w:t xml:space="preserve"> both </w:t>
      </w:r>
      <w:r w:rsidR="00F469A8" w:rsidRPr="00AA4D60">
        <w:rPr>
          <w:rFonts w:cs="Times New Roman"/>
          <w:sz w:val="32"/>
          <w:szCs w:val="32"/>
        </w:rPr>
        <w:t xml:space="preserve">in </w:t>
      </w:r>
      <w:r w:rsidRPr="00AA4D60">
        <w:rPr>
          <w:rFonts w:cs="Times New Roman"/>
          <w:sz w:val="32"/>
          <w:szCs w:val="32"/>
        </w:rPr>
        <w:t xml:space="preserve">international trade and </w:t>
      </w:r>
      <w:r w:rsidR="00F469A8" w:rsidRPr="00AA4D60">
        <w:rPr>
          <w:rFonts w:cs="Times New Roman"/>
          <w:sz w:val="32"/>
          <w:szCs w:val="32"/>
        </w:rPr>
        <w:t xml:space="preserve">in </w:t>
      </w:r>
      <w:r w:rsidRPr="00AA4D60">
        <w:rPr>
          <w:rFonts w:cs="Times New Roman"/>
          <w:sz w:val="32"/>
          <w:szCs w:val="32"/>
        </w:rPr>
        <w:t>the global fixed income markets</w:t>
      </w:r>
      <w:r w:rsidR="00F469A8" w:rsidRPr="00AA4D60">
        <w:rPr>
          <w:rFonts w:cs="Times New Roman"/>
          <w:sz w:val="32"/>
          <w:szCs w:val="32"/>
        </w:rPr>
        <w:t>.</w:t>
      </w:r>
      <w:r w:rsidRPr="00AA4D60">
        <w:rPr>
          <w:rFonts w:cs="Times New Roman"/>
          <w:sz w:val="32"/>
          <w:szCs w:val="32"/>
        </w:rPr>
        <w:t xml:space="preserve"> </w:t>
      </w:r>
    </w:p>
    <w:p w:rsidR="00B0411C" w:rsidRPr="00AA4D60" w:rsidRDefault="00B0411C" w:rsidP="00B0411C">
      <w:pPr>
        <w:spacing w:line="480" w:lineRule="auto"/>
        <w:rPr>
          <w:rFonts w:cs="Times New Roman"/>
          <w:b/>
          <w:sz w:val="32"/>
          <w:szCs w:val="32"/>
          <w:u w:val="single"/>
        </w:rPr>
      </w:pPr>
      <w:r w:rsidRPr="00AA4D60">
        <w:rPr>
          <w:rFonts w:cs="Times New Roman"/>
          <w:b/>
          <w:sz w:val="32"/>
          <w:szCs w:val="32"/>
          <w:u w:val="single"/>
        </w:rPr>
        <w:lastRenderedPageBreak/>
        <w:t>SLIDE 26</w:t>
      </w:r>
    </w:p>
    <w:p w:rsidR="007F60FF" w:rsidRPr="00AA4D60" w:rsidRDefault="007F60FF" w:rsidP="003019A4">
      <w:pPr>
        <w:pStyle w:val="ListParagraph"/>
        <w:numPr>
          <w:ilvl w:val="0"/>
          <w:numId w:val="5"/>
        </w:numPr>
        <w:spacing w:line="480" w:lineRule="auto"/>
        <w:ind w:left="360"/>
        <w:rPr>
          <w:rFonts w:cs="Times New Roman"/>
          <w:sz w:val="32"/>
          <w:szCs w:val="32"/>
        </w:rPr>
      </w:pPr>
      <w:r w:rsidRPr="00AA4D60">
        <w:rPr>
          <w:rFonts w:cs="Times New Roman"/>
          <w:sz w:val="32"/>
          <w:szCs w:val="32"/>
        </w:rPr>
        <w:t>Thank you for this wonderful award.</w:t>
      </w:r>
    </w:p>
    <w:p w:rsidR="007F60FF" w:rsidRPr="00AA4D60" w:rsidRDefault="007F60FF" w:rsidP="003019A4">
      <w:pPr>
        <w:pStyle w:val="ListParagraph"/>
        <w:numPr>
          <w:ilvl w:val="0"/>
          <w:numId w:val="5"/>
        </w:numPr>
        <w:spacing w:line="480" w:lineRule="auto"/>
        <w:ind w:left="360"/>
        <w:rPr>
          <w:rFonts w:cs="Times New Roman"/>
          <w:sz w:val="32"/>
          <w:szCs w:val="32"/>
        </w:rPr>
      </w:pPr>
      <w:r w:rsidRPr="00AA4D60">
        <w:rPr>
          <w:rFonts w:cs="Times New Roman"/>
          <w:sz w:val="32"/>
          <w:szCs w:val="32"/>
        </w:rPr>
        <w:t>Thank you for your attention.</w:t>
      </w:r>
    </w:p>
    <w:p w:rsidR="007F60FF" w:rsidRPr="00AA4D60" w:rsidRDefault="007F60FF" w:rsidP="003019A4">
      <w:pPr>
        <w:pStyle w:val="ListParagraph"/>
        <w:numPr>
          <w:ilvl w:val="0"/>
          <w:numId w:val="5"/>
        </w:numPr>
        <w:spacing w:line="480" w:lineRule="auto"/>
        <w:ind w:left="360"/>
        <w:rPr>
          <w:rFonts w:cs="Times New Roman"/>
          <w:sz w:val="32"/>
          <w:szCs w:val="32"/>
        </w:rPr>
      </w:pPr>
      <w:r w:rsidRPr="00AA4D60">
        <w:rPr>
          <w:rFonts w:cs="Times New Roman"/>
          <w:sz w:val="32"/>
          <w:szCs w:val="32"/>
        </w:rPr>
        <w:t xml:space="preserve">I look forward to seeing you at future FIASI events if I am invited to present additional results from this interesting research. </w:t>
      </w:r>
    </w:p>
    <w:p w:rsidR="00B0411C" w:rsidRPr="00AA4D60" w:rsidRDefault="00B0411C" w:rsidP="003019A4">
      <w:pPr>
        <w:pStyle w:val="ListParagraph"/>
        <w:spacing w:line="480" w:lineRule="auto"/>
        <w:ind w:left="360"/>
        <w:rPr>
          <w:rFonts w:cs="Times New Roman"/>
          <w:sz w:val="32"/>
          <w:szCs w:val="32"/>
        </w:rPr>
      </w:pPr>
    </w:p>
    <w:p w:rsidR="0082364D" w:rsidRPr="00AA4D60" w:rsidRDefault="0082364D" w:rsidP="006C56E3">
      <w:pPr>
        <w:pStyle w:val="ListParagraph"/>
        <w:spacing w:line="480" w:lineRule="auto"/>
        <w:ind w:left="360"/>
        <w:rPr>
          <w:rFonts w:cs="Times New Roman"/>
          <w:sz w:val="32"/>
          <w:szCs w:val="32"/>
        </w:rPr>
      </w:pPr>
    </w:p>
    <w:p w:rsidR="0082364D" w:rsidRPr="00AA4D60" w:rsidRDefault="0082364D" w:rsidP="0082364D">
      <w:pPr>
        <w:spacing w:line="480" w:lineRule="auto"/>
        <w:rPr>
          <w:rFonts w:cs="Times New Roman"/>
          <w:sz w:val="32"/>
          <w:szCs w:val="32"/>
        </w:rPr>
      </w:pPr>
    </w:p>
    <w:sectPr w:rsidR="0082364D" w:rsidRPr="00AA4D60" w:rsidSect="006C56E3">
      <w:headerReference w:type="default" r:id="rId7"/>
      <w:pgSz w:w="12240" w:h="15840"/>
      <w:pgMar w:top="1267" w:right="1440" w:bottom="1267"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FED" w:rsidRDefault="00D17FED" w:rsidP="006C56E3">
      <w:r>
        <w:separator/>
      </w:r>
    </w:p>
  </w:endnote>
  <w:endnote w:type="continuationSeparator" w:id="0">
    <w:p w:rsidR="00D17FED" w:rsidRDefault="00D17FED" w:rsidP="006C56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FED" w:rsidRDefault="00D17FED" w:rsidP="006C56E3">
      <w:r>
        <w:separator/>
      </w:r>
    </w:p>
  </w:footnote>
  <w:footnote w:type="continuationSeparator" w:id="0">
    <w:p w:rsidR="00D17FED" w:rsidRDefault="00D17FED" w:rsidP="006C5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58876"/>
      <w:docPartObj>
        <w:docPartGallery w:val="Page Numbers (Top of Page)"/>
        <w:docPartUnique/>
      </w:docPartObj>
    </w:sdtPr>
    <w:sdtContent>
      <w:p w:rsidR="00D17FED" w:rsidRDefault="0088462F">
        <w:pPr>
          <w:pStyle w:val="Header"/>
          <w:jc w:val="center"/>
        </w:pPr>
        <w:fldSimple w:instr=" PAGE   \* MERGEFORMAT ">
          <w:r w:rsidR="00501AE0">
            <w:rPr>
              <w:noProof/>
            </w:rPr>
            <w:t>2</w:t>
          </w:r>
        </w:fldSimple>
      </w:p>
    </w:sdtContent>
  </w:sdt>
  <w:p w:rsidR="00D17FED" w:rsidRDefault="00D17F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59D1"/>
    <w:multiLevelType w:val="hybridMultilevel"/>
    <w:tmpl w:val="05C6C466"/>
    <w:lvl w:ilvl="0" w:tplc="FE8E4C2C">
      <w:start w:val="1"/>
      <w:numFmt w:val="bullet"/>
      <w:lvlText w:val="•"/>
      <w:lvlJc w:val="left"/>
      <w:pPr>
        <w:tabs>
          <w:tab w:val="num" w:pos="720"/>
        </w:tabs>
        <w:ind w:left="720" w:hanging="360"/>
      </w:pPr>
      <w:rPr>
        <w:rFonts w:ascii="Arial" w:hAnsi="Arial" w:hint="default"/>
      </w:rPr>
    </w:lvl>
    <w:lvl w:ilvl="1" w:tplc="8AD0C5F2" w:tentative="1">
      <w:start w:val="1"/>
      <w:numFmt w:val="bullet"/>
      <w:lvlText w:val="•"/>
      <w:lvlJc w:val="left"/>
      <w:pPr>
        <w:tabs>
          <w:tab w:val="num" w:pos="1440"/>
        </w:tabs>
        <w:ind w:left="1440" w:hanging="360"/>
      </w:pPr>
      <w:rPr>
        <w:rFonts w:ascii="Arial" w:hAnsi="Arial" w:hint="default"/>
      </w:rPr>
    </w:lvl>
    <w:lvl w:ilvl="2" w:tplc="522861D6" w:tentative="1">
      <w:start w:val="1"/>
      <w:numFmt w:val="bullet"/>
      <w:lvlText w:val="•"/>
      <w:lvlJc w:val="left"/>
      <w:pPr>
        <w:tabs>
          <w:tab w:val="num" w:pos="2160"/>
        </w:tabs>
        <w:ind w:left="2160" w:hanging="360"/>
      </w:pPr>
      <w:rPr>
        <w:rFonts w:ascii="Arial" w:hAnsi="Arial" w:hint="default"/>
      </w:rPr>
    </w:lvl>
    <w:lvl w:ilvl="3" w:tplc="E244DCAE" w:tentative="1">
      <w:start w:val="1"/>
      <w:numFmt w:val="bullet"/>
      <w:lvlText w:val="•"/>
      <w:lvlJc w:val="left"/>
      <w:pPr>
        <w:tabs>
          <w:tab w:val="num" w:pos="2880"/>
        </w:tabs>
        <w:ind w:left="2880" w:hanging="360"/>
      </w:pPr>
      <w:rPr>
        <w:rFonts w:ascii="Arial" w:hAnsi="Arial" w:hint="default"/>
      </w:rPr>
    </w:lvl>
    <w:lvl w:ilvl="4" w:tplc="AF98F2B8" w:tentative="1">
      <w:start w:val="1"/>
      <w:numFmt w:val="bullet"/>
      <w:lvlText w:val="•"/>
      <w:lvlJc w:val="left"/>
      <w:pPr>
        <w:tabs>
          <w:tab w:val="num" w:pos="3600"/>
        </w:tabs>
        <w:ind w:left="3600" w:hanging="360"/>
      </w:pPr>
      <w:rPr>
        <w:rFonts w:ascii="Arial" w:hAnsi="Arial" w:hint="default"/>
      </w:rPr>
    </w:lvl>
    <w:lvl w:ilvl="5" w:tplc="08F029CE" w:tentative="1">
      <w:start w:val="1"/>
      <w:numFmt w:val="bullet"/>
      <w:lvlText w:val="•"/>
      <w:lvlJc w:val="left"/>
      <w:pPr>
        <w:tabs>
          <w:tab w:val="num" w:pos="4320"/>
        </w:tabs>
        <w:ind w:left="4320" w:hanging="360"/>
      </w:pPr>
      <w:rPr>
        <w:rFonts w:ascii="Arial" w:hAnsi="Arial" w:hint="default"/>
      </w:rPr>
    </w:lvl>
    <w:lvl w:ilvl="6" w:tplc="0CD82818" w:tentative="1">
      <w:start w:val="1"/>
      <w:numFmt w:val="bullet"/>
      <w:lvlText w:val="•"/>
      <w:lvlJc w:val="left"/>
      <w:pPr>
        <w:tabs>
          <w:tab w:val="num" w:pos="5040"/>
        </w:tabs>
        <w:ind w:left="5040" w:hanging="360"/>
      </w:pPr>
      <w:rPr>
        <w:rFonts w:ascii="Arial" w:hAnsi="Arial" w:hint="default"/>
      </w:rPr>
    </w:lvl>
    <w:lvl w:ilvl="7" w:tplc="A9AEEF86" w:tentative="1">
      <w:start w:val="1"/>
      <w:numFmt w:val="bullet"/>
      <w:lvlText w:val="•"/>
      <w:lvlJc w:val="left"/>
      <w:pPr>
        <w:tabs>
          <w:tab w:val="num" w:pos="5760"/>
        </w:tabs>
        <w:ind w:left="5760" w:hanging="360"/>
      </w:pPr>
      <w:rPr>
        <w:rFonts w:ascii="Arial" w:hAnsi="Arial" w:hint="default"/>
      </w:rPr>
    </w:lvl>
    <w:lvl w:ilvl="8" w:tplc="99A280B6" w:tentative="1">
      <w:start w:val="1"/>
      <w:numFmt w:val="bullet"/>
      <w:lvlText w:val="•"/>
      <w:lvlJc w:val="left"/>
      <w:pPr>
        <w:tabs>
          <w:tab w:val="num" w:pos="6480"/>
        </w:tabs>
        <w:ind w:left="6480" w:hanging="360"/>
      </w:pPr>
      <w:rPr>
        <w:rFonts w:ascii="Arial" w:hAnsi="Arial" w:hint="default"/>
      </w:rPr>
    </w:lvl>
  </w:abstractNum>
  <w:abstractNum w:abstractNumId="1">
    <w:nsid w:val="37AF0418"/>
    <w:multiLevelType w:val="hybridMultilevel"/>
    <w:tmpl w:val="688C2776"/>
    <w:lvl w:ilvl="0" w:tplc="5574B6A8">
      <w:start w:val="1"/>
      <w:numFmt w:val="bullet"/>
      <w:lvlText w:val="•"/>
      <w:lvlJc w:val="left"/>
      <w:pPr>
        <w:tabs>
          <w:tab w:val="num" w:pos="720"/>
        </w:tabs>
        <w:ind w:left="720" w:hanging="360"/>
      </w:pPr>
      <w:rPr>
        <w:rFonts w:ascii="Arial" w:hAnsi="Arial" w:hint="default"/>
      </w:rPr>
    </w:lvl>
    <w:lvl w:ilvl="1" w:tplc="DF6820CE" w:tentative="1">
      <w:start w:val="1"/>
      <w:numFmt w:val="bullet"/>
      <w:lvlText w:val="•"/>
      <w:lvlJc w:val="left"/>
      <w:pPr>
        <w:tabs>
          <w:tab w:val="num" w:pos="1440"/>
        </w:tabs>
        <w:ind w:left="1440" w:hanging="360"/>
      </w:pPr>
      <w:rPr>
        <w:rFonts w:ascii="Arial" w:hAnsi="Arial" w:hint="default"/>
      </w:rPr>
    </w:lvl>
    <w:lvl w:ilvl="2" w:tplc="FC9EE95A" w:tentative="1">
      <w:start w:val="1"/>
      <w:numFmt w:val="bullet"/>
      <w:lvlText w:val="•"/>
      <w:lvlJc w:val="left"/>
      <w:pPr>
        <w:tabs>
          <w:tab w:val="num" w:pos="2160"/>
        </w:tabs>
        <w:ind w:left="2160" w:hanging="360"/>
      </w:pPr>
      <w:rPr>
        <w:rFonts w:ascii="Arial" w:hAnsi="Arial" w:hint="default"/>
      </w:rPr>
    </w:lvl>
    <w:lvl w:ilvl="3" w:tplc="C07CDA80" w:tentative="1">
      <w:start w:val="1"/>
      <w:numFmt w:val="bullet"/>
      <w:lvlText w:val="•"/>
      <w:lvlJc w:val="left"/>
      <w:pPr>
        <w:tabs>
          <w:tab w:val="num" w:pos="2880"/>
        </w:tabs>
        <w:ind w:left="2880" w:hanging="360"/>
      </w:pPr>
      <w:rPr>
        <w:rFonts w:ascii="Arial" w:hAnsi="Arial" w:hint="default"/>
      </w:rPr>
    </w:lvl>
    <w:lvl w:ilvl="4" w:tplc="08F876A8" w:tentative="1">
      <w:start w:val="1"/>
      <w:numFmt w:val="bullet"/>
      <w:lvlText w:val="•"/>
      <w:lvlJc w:val="left"/>
      <w:pPr>
        <w:tabs>
          <w:tab w:val="num" w:pos="3600"/>
        </w:tabs>
        <w:ind w:left="3600" w:hanging="360"/>
      </w:pPr>
      <w:rPr>
        <w:rFonts w:ascii="Arial" w:hAnsi="Arial" w:hint="default"/>
      </w:rPr>
    </w:lvl>
    <w:lvl w:ilvl="5" w:tplc="822C3A60" w:tentative="1">
      <w:start w:val="1"/>
      <w:numFmt w:val="bullet"/>
      <w:lvlText w:val="•"/>
      <w:lvlJc w:val="left"/>
      <w:pPr>
        <w:tabs>
          <w:tab w:val="num" w:pos="4320"/>
        </w:tabs>
        <w:ind w:left="4320" w:hanging="360"/>
      </w:pPr>
      <w:rPr>
        <w:rFonts w:ascii="Arial" w:hAnsi="Arial" w:hint="default"/>
      </w:rPr>
    </w:lvl>
    <w:lvl w:ilvl="6" w:tplc="06B215F6" w:tentative="1">
      <w:start w:val="1"/>
      <w:numFmt w:val="bullet"/>
      <w:lvlText w:val="•"/>
      <w:lvlJc w:val="left"/>
      <w:pPr>
        <w:tabs>
          <w:tab w:val="num" w:pos="5040"/>
        </w:tabs>
        <w:ind w:left="5040" w:hanging="360"/>
      </w:pPr>
      <w:rPr>
        <w:rFonts w:ascii="Arial" w:hAnsi="Arial" w:hint="default"/>
      </w:rPr>
    </w:lvl>
    <w:lvl w:ilvl="7" w:tplc="E9167EB8" w:tentative="1">
      <w:start w:val="1"/>
      <w:numFmt w:val="bullet"/>
      <w:lvlText w:val="•"/>
      <w:lvlJc w:val="left"/>
      <w:pPr>
        <w:tabs>
          <w:tab w:val="num" w:pos="5760"/>
        </w:tabs>
        <w:ind w:left="5760" w:hanging="360"/>
      </w:pPr>
      <w:rPr>
        <w:rFonts w:ascii="Arial" w:hAnsi="Arial" w:hint="default"/>
      </w:rPr>
    </w:lvl>
    <w:lvl w:ilvl="8" w:tplc="EA182150" w:tentative="1">
      <w:start w:val="1"/>
      <w:numFmt w:val="bullet"/>
      <w:lvlText w:val="•"/>
      <w:lvlJc w:val="left"/>
      <w:pPr>
        <w:tabs>
          <w:tab w:val="num" w:pos="6480"/>
        </w:tabs>
        <w:ind w:left="6480" w:hanging="360"/>
      </w:pPr>
      <w:rPr>
        <w:rFonts w:ascii="Arial" w:hAnsi="Arial" w:hint="default"/>
      </w:rPr>
    </w:lvl>
  </w:abstractNum>
  <w:abstractNum w:abstractNumId="2">
    <w:nsid w:val="4E3E635C"/>
    <w:multiLevelType w:val="hybridMultilevel"/>
    <w:tmpl w:val="21A8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337B93"/>
    <w:multiLevelType w:val="hybridMultilevel"/>
    <w:tmpl w:val="EE166F80"/>
    <w:lvl w:ilvl="0" w:tplc="11AC4DFC">
      <w:start w:val="1"/>
      <w:numFmt w:val="bullet"/>
      <w:lvlText w:val="•"/>
      <w:lvlJc w:val="left"/>
      <w:pPr>
        <w:tabs>
          <w:tab w:val="num" w:pos="720"/>
        </w:tabs>
        <w:ind w:left="720" w:hanging="360"/>
      </w:pPr>
      <w:rPr>
        <w:rFonts w:ascii="Arial" w:hAnsi="Arial" w:hint="default"/>
      </w:rPr>
    </w:lvl>
    <w:lvl w:ilvl="1" w:tplc="55EA7BEC" w:tentative="1">
      <w:start w:val="1"/>
      <w:numFmt w:val="bullet"/>
      <w:lvlText w:val="•"/>
      <w:lvlJc w:val="left"/>
      <w:pPr>
        <w:tabs>
          <w:tab w:val="num" w:pos="1440"/>
        </w:tabs>
        <w:ind w:left="1440" w:hanging="360"/>
      </w:pPr>
      <w:rPr>
        <w:rFonts w:ascii="Arial" w:hAnsi="Arial" w:hint="default"/>
      </w:rPr>
    </w:lvl>
    <w:lvl w:ilvl="2" w:tplc="B470D25E" w:tentative="1">
      <w:start w:val="1"/>
      <w:numFmt w:val="bullet"/>
      <w:lvlText w:val="•"/>
      <w:lvlJc w:val="left"/>
      <w:pPr>
        <w:tabs>
          <w:tab w:val="num" w:pos="2160"/>
        </w:tabs>
        <w:ind w:left="2160" w:hanging="360"/>
      </w:pPr>
      <w:rPr>
        <w:rFonts w:ascii="Arial" w:hAnsi="Arial" w:hint="default"/>
      </w:rPr>
    </w:lvl>
    <w:lvl w:ilvl="3" w:tplc="02082E60" w:tentative="1">
      <w:start w:val="1"/>
      <w:numFmt w:val="bullet"/>
      <w:lvlText w:val="•"/>
      <w:lvlJc w:val="left"/>
      <w:pPr>
        <w:tabs>
          <w:tab w:val="num" w:pos="2880"/>
        </w:tabs>
        <w:ind w:left="2880" w:hanging="360"/>
      </w:pPr>
      <w:rPr>
        <w:rFonts w:ascii="Arial" w:hAnsi="Arial" w:hint="default"/>
      </w:rPr>
    </w:lvl>
    <w:lvl w:ilvl="4" w:tplc="6420B0EE" w:tentative="1">
      <w:start w:val="1"/>
      <w:numFmt w:val="bullet"/>
      <w:lvlText w:val="•"/>
      <w:lvlJc w:val="left"/>
      <w:pPr>
        <w:tabs>
          <w:tab w:val="num" w:pos="3600"/>
        </w:tabs>
        <w:ind w:left="3600" w:hanging="360"/>
      </w:pPr>
      <w:rPr>
        <w:rFonts w:ascii="Arial" w:hAnsi="Arial" w:hint="default"/>
      </w:rPr>
    </w:lvl>
    <w:lvl w:ilvl="5" w:tplc="10C2326C" w:tentative="1">
      <w:start w:val="1"/>
      <w:numFmt w:val="bullet"/>
      <w:lvlText w:val="•"/>
      <w:lvlJc w:val="left"/>
      <w:pPr>
        <w:tabs>
          <w:tab w:val="num" w:pos="4320"/>
        </w:tabs>
        <w:ind w:left="4320" w:hanging="360"/>
      </w:pPr>
      <w:rPr>
        <w:rFonts w:ascii="Arial" w:hAnsi="Arial" w:hint="default"/>
      </w:rPr>
    </w:lvl>
    <w:lvl w:ilvl="6" w:tplc="CFD016B0" w:tentative="1">
      <w:start w:val="1"/>
      <w:numFmt w:val="bullet"/>
      <w:lvlText w:val="•"/>
      <w:lvlJc w:val="left"/>
      <w:pPr>
        <w:tabs>
          <w:tab w:val="num" w:pos="5040"/>
        </w:tabs>
        <w:ind w:left="5040" w:hanging="360"/>
      </w:pPr>
      <w:rPr>
        <w:rFonts w:ascii="Arial" w:hAnsi="Arial" w:hint="default"/>
      </w:rPr>
    </w:lvl>
    <w:lvl w:ilvl="7" w:tplc="AAF04DDA" w:tentative="1">
      <w:start w:val="1"/>
      <w:numFmt w:val="bullet"/>
      <w:lvlText w:val="•"/>
      <w:lvlJc w:val="left"/>
      <w:pPr>
        <w:tabs>
          <w:tab w:val="num" w:pos="5760"/>
        </w:tabs>
        <w:ind w:left="5760" w:hanging="360"/>
      </w:pPr>
      <w:rPr>
        <w:rFonts w:ascii="Arial" w:hAnsi="Arial" w:hint="default"/>
      </w:rPr>
    </w:lvl>
    <w:lvl w:ilvl="8" w:tplc="07D0277A" w:tentative="1">
      <w:start w:val="1"/>
      <w:numFmt w:val="bullet"/>
      <w:lvlText w:val="•"/>
      <w:lvlJc w:val="left"/>
      <w:pPr>
        <w:tabs>
          <w:tab w:val="num" w:pos="6480"/>
        </w:tabs>
        <w:ind w:left="6480" w:hanging="360"/>
      </w:pPr>
      <w:rPr>
        <w:rFonts w:ascii="Arial" w:hAnsi="Arial" w:hint="default"/>
      </w:rPr>
    </w:lvl>
  </w:abstractNum>
  <w:abstractNum w:abstractNumId="4">
    <w:nsid w:val="62B16CD2"/>
    <w:multiLevelType w:val="hybridMultilevel"/>
    <w:tmpl w:val="F68A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F474F"/>
    <w:multiLevelType w:val="hybridMultilevel"/>
    <w:tmpl w:val="C39A99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5D6219"/>
    <w:multiLevelType w:val="hybridMultilevel"/>
    <w:tmpl w:val="24E6D5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954F66"/>
    <w:multiLevelType w:val="hybridMultilevel"/>
    <w:tmpl w:val="8878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8C185E"/>
    <w:multiLevelType w:val="hybridMultilevel"/>
    <w:tmpl w:val="1D9678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2"/>
  </w:num>
  <w:num w:numId="6">
    <w:abstractNumId w:val="0"/>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2364D"/>
    <w:rsid w:val="0000141B"/>
    <w:rsid w:val="000B79B5"/>
    <w:rsid w:val="000C73EF"/>
    <w:rsid w:val="000D5098"/>
    <w:rsid w:val="00180EF6"/>
    <w:rsid w:val="001C1566"/>
    <w:rsid w:val="002054DD"/>
    <w:rsid w:val="002453F9"/>
    <w:rsid w:val="00272CBD"/>
    <w:rsid w:val="00297D67"/>
    <w:rsid w:val="002B209A"/>
    <w:rsid w:val="002C047E"/>
    <w:rsid w:val="002F4AF9"/>
    <w:rsid w:val="003019A4"/>
    <w:rsid w:val="003724CF"/>
    <w:rsid w:val="0038302E"/>
    <w:rsid w:val="003A0055"/>
    <w:rsid w:val="003B0230"/>
    <w:rsid w:val="003D40A5"/>
    <w:rsid w:val="00406216"/>
    <w:rsid w:val="0041435F"/>
    <w:rsid w:val="00420A90"/>
    <w:rsid w:val="00490673"/>
    <w:rsid w:val="004B4B44"/>
    <w:rsid w:val="004E213F"/>
    <w:rsid w:val="00501AE0"/>
    <w:rsid w:val="005021FA"/>
    <w:rsid w:val="00503AB7"/>
    <w:rsid w:val="00553633"/>
    <w:rsid w:val="005B33C8"/>
    <w:rsid w:val="005C08CB"/>
    <w:rsid w:val="005D4660"/>
    <w:rsid w:val="006145BE"/>
    <w:rsid w:val="00652196"/>
    <w:rsid w:val="0065521E"/>
    <w:rsid w:val="0066354E"/>
    <w:rsid w:val="006A6260"/>
    <w:rsid w:val="006C56E3"/>
    <w:rsid w:val="006D03B8"/>
    <w:rsid w:val="00775880"/>
    <w:rsid w:val="007A147E"/>
    <w:rsid w:val="007E5FC9"/>
    <w:rsid w:val="007F60FF"/>
    <w:rsid w:val="0082364D"/>
    <w:rsid w:val="00831BFE"/>
    <w:rsid w:val="0086403D"/>
    <w:rsid w:val="00873F59"/>
    <w:rsid w:val="008803CE"/>
    <w:rsid w:val="00881AEF"/>
    <w:rsid w:val="0088462F"/>
    <w:rsid w:val="008C25A1"/>
    <w:rsid w:val="00901F5A"/>
    <w:rsid w:val="009151C9"/>
    <w:rsid w:val="009521B6"/>
    <w:rsid w:val="009B4855"/>
    <w:rsid w:val="00A079A4"/>
    <w:rsid w:val="00A7689F"/>
    <w:rsid w:val="00A93BFE"/>
    <w:rsid w:val="00AA4D60"/>
    <w:rsid w:val="00AA79F7"/>
    <w:rsid w:val="00AB370A"/>
    <w:rsid w:val="00AB531C"/>
    <w:rsid w:val="00B0411C"/>
    <w:rsid w:val="00B81B1F"/>
    <w:rsid w:val="00BD26AF"/>
    <w:rsid w:val="00C60A58"/>
    <w:rsid w:val="00D17FED"/>
    <w:rsid w:val="00D73CEB"/>
    <w:rsid w:val="00DF238F"/>
    <w:rsid w:val="00E415D1"/>
    <w:rsid w:val="00E95C37"/>
    <w:rsid w:val="00E9605D"/>
    <w:rsid w:val="00F469A8"/>
    <w:rsid w:val="00F5287E"/>
    <w:rsid w:val="00FE0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7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64D"/>
    <w:pPr>
      <w:ind w:left="720"/>
      <w:contextualSpacing/>
    </w:pPr>
  </w:style>
  <w:style w:type="paragraph" w:styleId="Header">
    <w:name w:val="header"/>
    <w:basedOn w:val="Normal"/>
    <w:link w:val="HeaderChar"/>
    <w:uiPriority w:val="99"/>
    <w:unhideWhenUsed/>
    <w:rsid w:val="006C56E3"/>
    <w:pPr>
      <w:tabs>
        <w:tab w:val="center" w:pos="4680"/>
        <w:tab w:val="right" w:pos="9360"/>
      </w:tabs>
    </w:pPr>
  </w:style>
  <w:style w:type="character" w:customStyle="1" w:styleId="HeaderChar">
    <w:name w:val="Header Char"/>
    <w:basedOn w:val="DefaultParagraphFont"/>
    <w:link w:val="Header"/>
    <w:uiPriority w:val="99"/>
    <w:rsid w:val="006C56E3"/>
    <w:rPr>
      <w:rFonts w:ascii="Times New Roman" w:hAnsi="Times New Roman"/>
      <w:sz w:val="24"/>
    </w:rPr>
  </w:style>
  <w:style w:type="paragraph" w:styleId="Footer">
    <w:name w:val="footer"/>
    <w:basedOn w:val="Normal"/>
    <w:link w:val="FooterChar"/>
    <w:uiPriority w:val="99"/>
    <w:semiHidden/>
    <w:unhideWhenUsed/>
    <w:rsid w:val="006C56E3"/>
    <w:pPr>
      <w:tabs>
        <w:tab w:val="center" w:pos="4680"/>
        <w:tab w:val="right" w:pos="9360"/>
      </w:tabs>
    </w:pPr>
  </w:style>
  <w:style w:type="character" w:customStyle="1" w:styleId="FooterChar">
    <w:name w:val="Footer Char"/>
    <w:basedOn w:val="DefaultParagraphFont"/>
    <w:link w:val="Footer"/>
    <w:uiPriority w:val="99"/>
    <w:semiHidden/>
    <w:rsid w:val="006C56E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3157149">
      <w:bodyDiv w:val="1"/>
      <w:marLeft w:val="0"/>
      <w:marRight w:val="0"/>
      <w:marTop w:val="0"/>
      <w:marBottom w:val="0"/>
      <w:divBdr>
        <w:top w:val="none" w:sz="0" w:space="0" w:color="auto"/>
        <w:left w:val="none" w:sz="0" w:space="0" w:color="auto"/>
        <w:bottom w:val="none" w:sz="0" w:space="0" w:color="auto"/>
        <w:right w:val="none" w:sz="0" w:space="0" w:color="auto"/>
      </w:divBdr>
      <w:divsChild>
        <w:div w:id="1672904525">
          <w:marLeft w:val="547"/>
          <w:marRight w:val="0"/>
          <w:marTop w:val="125"/>
          <w:marBottom w:val="0"/>
          <w:divBdr>
            <w:top w:val="none" w:sz="0" w:space="0" w:color="auto"/>
            <w:left w:val="none" w:sz="0" w:space="0" w:color="auto"/>
            <w:bottom w:val="none" w:sz="0" w:space="0" w:color="auto"/>
            <w:right w:val="none" w:sz="0" w:space="0" w:color="auto"/>
          </w:divBdr>
        </w:div>
        <w:div w:id="1549561659">
          <w:marLeft w:val="547"/>
          <w:marRight w:val="0"/>
          <w:marTop w:val="125"/>
          <w:marBottom w:val="0"/>
          <w:divBdr>
            <w:top w:val="none" w:sz="0" w:space="0" w:color="auto"/>
            <w:left w:val="none" w:sz="0" w:space="0" w:color="auto"/>
            <w:bottom w:val="none" w:sz="0" w:space="0" w:color="auto"/>
            <w:right w:val="none" w:sz="0" w:space="0" w:color="auto"/>
          </w:divBdr>
        </w:div>
        <w:div w:id="1132093293">
          <w:marLeft w:val="547"/>
          <w:marRight w:val="0"/>
          <w:marTop w:val="125"/>
          <w:marBottom w:val="0"/>
          <w:divBdr>
            <w:top w:val="none" w:sz="0" w:space="0" w:color="auto"/>
            <w:left w:val="none" w:sz="0" w:space="0" w:color="auto"/>
            <w:bottom w:val="none" w:sz="0" w:space="0" w:color="auto"/>
            <w:right w:val="none" w:sz="0" w:space="0" w:color="auto"/>
          </w:divBdr>
        </w:div>
      </w:divsChild>
    </w:div>
    <w:div w:id="861018451">
      <w:bodyDiv w:val="1"/>
      <w:marLeft w:val="0"/>
      <w:marRight w:val="0"/>
      <w:marTop w:val="0"/>
      <w:marBottom w:val="0"/>
      <w:divBdr>
        <w:top w:val="none" w:sz="0" w:space="0" w:color="auto"/>
        <w:left w:val="none" w:sz="0" w:space="0" w:color="auto"/>
        <w:bottom w:val="none" w:sz="0" w:space="0" w:color="auto"/>
        <w:right w:val="none" w:sz="0" w:space="0" w:color="auto"/>
      </w:divBdr>
      <w:divsChild>
        <w:div w:id="639573191">
          <w:marLeft w:val="547"/>
          <w:marRight w:val="0"/>
          <w:marTop w:val="125"/>
          <w:marBottom w:val="0"/>
          <w:divBdr>
            <w:top w:val="none" w:sz="0" w:space="0" w:color="auto"/>
            <w:left w:val="none" w:sz="0" w:space="0" w:color="auto"/>
            <w:bottom w:val="none" w:sz="0" w:space="0" w:color="auto"/>
            <w:right w:val="none" w:sz="0" w:space="0" w:color="auto"/>
          </w:divBdr>
        </w:div>
        <w:div w:id="564875328">
          <w:marLeft w:val="547"/>
          <w:marRight w:val="0"/>
          <w:marTop w:val="125"/>
          <w:marBottom w:val="0"/>
          <w:divBdr>
            <w:top w:val="none" w:sz="0" w:space="0" w:color="auto"/>
            <w:left w:val="none" w:sz="0" w:space="0" w:color="auto"/>
            <w:bottom w:val="none" w:sz="0" w:space="0" w:color="auto"/>
            <w:right w:val="none" w:sz="0" w:space="0" w:color="auto"/>
          </w:divBdr>
        </w:div>
        <w:div w:id="989098934">
          <w:marLeft w:val="547"/>
          <w:marRight w:val="0"/>
          <w:marTop w:val="125"/>
          <w:marBottom w:val="0"/>
          <w:divBdr>
            <w:top w:val="none" w:sz="0" w:space="0" w:color="auto"/>
            <w:left w:val="none" w:sz="0" w:space="0" w:color="auto"/>
            <w:bottom w:val="none" w:sz="0" w:space="0" w:color="auto"/>
            <w:right w:val="none" w:sz="0" w:space="0" w:color="auto"/>
          </w:divBdr>
        </w:div>
        <w:div w:id="612522438">
          <w:marLeft w:val="547"/>
          <w:marRight w:val="0"/>
          <w:marTop w:val="125"/>
          <w:marBottom w:val="0"/>
          <w:divBdr>
            <w:top w:val="none" w:sz="0" w:space="0" w:color="auto"/>
            <w:left w:val="none" w:sz="0" w:space="0" w:color="auto"/>
            <w:bottom w:val="none" w:sz="0" w:space="0" w:color="auto"/>
            <w:right w:val="none" w:sz="0" w:space="0" w:color="auto"/>
          </w:divBdr>
        </w:div>
      </w:divsChild>
    </w:div>
    <w:div w:id="2086222386">
      <w:bodyDiv w:val="1"/>
      <w:marLeft w:val="0"/>
      <w:marRight w:val="0"/>
      <w:marTop w:val="0"/>
      <w:marBottom w:val="0"/>
      <w:divBdr>
        <w:top w:val="none" w:sz="0" w:space="0" w:color="auto"/>
        <w:left w:val="none" w:sz="0" w:space="0" w:color="auto"/>
        <w:bottom w:val="none" w:sz="0" w:space="0" w:color="auto"/>
        <w:right w:val="none" w:sz="0" w:space="0" w:color="auto"/>
      </w:divBdr>
      <w:divsChild>
        <w:div w:id="638800485">
          <w:marLeft w:val="547"/>
          <w:marRight w:val="0"/>
          <w:marTop w:val="125"/>
          <w:marBottom w:val="0"/>
          <w:divBdr>
            <w:top w:val="none" w:sz="0" w:space="0" w:color="auto"/>
            <w:left w:val="none" w:sz="0" w:space="0" w:color="auto"/>
            <w:bottom w:val="none" w:sz="0" w:space="0" w:color="auto"/>
            <w:right w:val="none" w:sz="0" w:space="0" w:color="auto"/>
          </w:divBdr>
        </w:div>
        <w:div w:id="38476955">
          <w:marLeft w:val="547"/>
          <w:marRight w:val="0"/>
          <w:marTop w:val="125"/>
          <w:marBottom w:val="0"/>
          <w:divBdr>
            <w:top w:val="none" w:sz="0" w:space="0" w:color="auto"/>
            <w:left w:val="none" w:sz="0" w:space="0" w:color="auto"/>
            <w:bottom w:val="none" w:sz="0" w:space="0" w:color="auto"/>
            <w:right w:val="none" w:sz="0" w:space="0" w:color="auto"/>
          </w:divBdr>
        </w:div>
        <w:div w:id="12743295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john.finnerty</dc:creator>
  <cp:keywords/>
  <dc:description/>
  <cp:lastModifiedBy>john.finnerty</cp:lastModifiedBy>
  <cp:revision>72</cp:revision>
  <dcterms:created xsi:type="dcterms:W3CDTF">2011-04-10T21:21:00Z</dcterms:created>
  <dcterms:modified xsi:type="dcterms:W3CDTF">2011-04-14T13:15:00Z</dcterms:modified>
</cp:coreProperties>
</file>